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C1B" w:rsidRDefault="007A6C1B" w:rsidP="007A6C1B">
      <w:pPr>
        <w:pStyle w:val="Standard"/>
        <w:spacing w:line="360" w:lineRule="auto"/>
        <w:ind w:left="709"/>
        <w:jc w:val="center"/>
        <w:rPr>
          <w:b/>
          <w:bCs/>
          <w:sz w:val="20"/>
          <w:szCs w:val="20"/>
        </w:rPr>
      </w:pPr>
      <w:r w:rsidRPr="00610239">
        <w:rPr>
          <w:b/>
          <w:bCs/>
          <w:i/>
          <w:iCs/>
          <w:color w:val="000000" w:themeColor="text1"/>
          <w:sz w:val="28"/>
          <w:szCs w:val="28"/>
        </w:rPr>
        <w:t xml:space="preserve">Dichiarazione di avvenuta </w:t>
      </w:r>
      <w:r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>informazione ed espressione</w:t>
      </w:r>
      <w:r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del consenso all'atto medico-chirurgico nei casi di </w:t>
      </w:r>
      <w:r w:rsidRPr="003C148B">
        <w:rPr>
          <w:rFonts w:eastAsia="Times New Roman" w:cs="Times New Roman"/>
          <w:b/>
          <w:i/>
          <w:sz w:val="28"/>
          <w:szCs w:val="28"/>
        </w:rPr>
        <w:t>PATOLOGIE DEL DUODENO</w:t>
      </w:r>
    </w:p>
    <w:p w:rsidR="007A6C1B" w:rsidRPr="00784B5E" w:rsidRDefault="007A6C1B" w:rsidP="007A6C1B">
      <w:pPr>
        <w:spacing w:line="360" w:lineRule="auto"/>
        <w:rPr>
          <w:rFonts w:eastAsia="Times New Roman" w:cs="Times New Roman"/>
          <w:color w:val="000000"/>
          <w:sz w:val="20"/>
          <w:szCs w:val="20"/>
          <w:lang w:eastAsia="ar-SA"/>
        </w:rPr>
      </w:pPr>
      <w:bookmarkStart w:id="0" w:name="_Hlk64457373"/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>COGNOME E NOME DEL PAZIENTE: _______________________________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ab/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ab/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ab/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ab/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ab/>
      </w:r>
    </w:p>
    <w:p w:rsidR="007A6C1B" w:rsidRPr="00784B5E" w:rsidRDefault="007A6C1B" w:rsidP="007A6C1B">
      <w:pPr>
        <w:spacing w:line="360" w:lineRule="auto"/>
        <w:rPr>
          <w:rFonts w:eastAsia="Times New Roman" w:cs="Times New Roman"/>
          <w:color w:val="000000"/>
          <w:sz w:val="20"/>
          <w:szCs w:val="20"/>
          <w:lang w:eastAsia="ar-SA"/>
        </w:rPr>
      </w:pP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>COGNOME E NOME DEL MEDICO DELL’U.O. CHE FORNISCE L’INFORMAZIONE E ACQUISISCE IL CONSENSO: _____________________________</w:t>
      </w:r>
    </w:p>
    <w:p w:rsidR="007A6C1B" w:rsidRPr="00784B5E" w:rsidRDefault="007A6C1B" w:rsidP="007A6C1B">
      <w:pPr>
        <w:spacing w:after="120" w:line="360" w:lineRule="auto"/>
        <w:rPr>
          <w:rFonts w:eastAsia="Times New Roman" w:cs="Times New Roman"/>
          <w:color w:val="000000"/>
          <w:sz w:val="20"/>
          <w:szCs w:val="20"/>
          <w:lang w:eastAsia="ar-SA"/>
        </w:rPr>
      </w:pP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>DATA, ORA E LUOGO DI ACQUISIZIONE DEL CONSENSO, PREVIA INFORMATIVA: ______________________________</w:t>
      </w:r>
    </w:p>
    <w:p w:rsidR="007A6C1B" w:rsidRPr="00784B5E" w:rsidRDefault="007A6C1B" w:rsidP="007A6C1B">
      <w:pPr>
        <w:spacing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ar-SA"/>
        </w:rPr>
      </w:pPr>
      <w:r w:rsidRPr="00784B5E">
        <w:rPr>
          <w:rFonts w:eastAsia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p w:rsidR="007A6C1B" w:rsidRPr="00784B5E" w:rsidRDefault="007A6C1B" w:rsidP="007A6C1B">
      <w:pPr>
        <w:jc w:val="both"/>
        <w:rPr>
          <w:rFonts w:eastAsia="Times New Roman" w:cs="Times New Roman"/>
          <w:color w:val="000000"/>
          <w:sz w:val="20"/>
          <w:szCs w:val="20"/>
          <w:lang w:eastAsia="ar-SA"/>
        </w:rPr>
      </w:pPr>
      <w:bookmarkStart w:id="1" w:name="_Hlk75972898"/>
      <w:bookmarkEnd w:id="0"/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 xml:space="preserve">Io sottoscritto/a ___________________________ nato/a  </w:t>
      </w:r>
      <w:r>
        <w:rPr>
          <w:rFonts w:eastAsia="Times New Roman" w:cs="Times New Roman"/>
          <w:color w:val="000000"/>
          <w:sz w:val="20"/>
          <w:szCs w:val="20"/>
          <w:lang w:eastAsia="ar-SA"/>
        </w:rPr>
        <w:t xml:space="preserve">a 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>_____________________ il ____________ residente in ________________ dichiaro di voler essere edotto</w:t>
      </w:r>
      <w:r>
        <w:rPr>
          <w:rFonts w:eastAsia="Times New Roman" w:cs="Times New Roman"/>
          <w:color w:val="000000"/>
          <w:sz w:val="20"/>
          <w:szCs w:val="20"/>
          <w:lang w:eastAsia="ar-SA"/>
        </w:rPr>
        <w:t>/a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delle informazioni necessarie al rilascio del consenso al trattamento proposto, di voler 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 non voler 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 coinvolgere </w:t>
      </w:r>
      <w:r w:rsidRPr="00784B5E">
        <w:rPr>
          <w:rFonts w:eastAsia="Times New Roman" w:cs="Times New Roman"/>
          <w:sz w:val="20"/>
          <w:szCs w:val="20"/>
          <w:lang w:eastAsia="ar-SA"/>
        </w:rPr>
        <w:t xml:space="preserve">o incaricare in mia vece 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>il familiare Sig.</w:t>
      </w:r>
      <w:r>
        <w:rPr>
          <w:rFonts w:eastAsia="Times New Roman" w:cs="Times New Roman"/>
          <w:color w:val="000000"/>
          <w:sz w:val="20"/>
          <w:szCs w:val="20"/>
          <w:lang w:eastAsia="ar-SA"/>
        </w:rPr>
        <w:t>/Sig.ra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>_____________________________ o convivente Sig.</w:t>
      </w:r>
      <w:r w:rsidRPr="00AD3E2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eastAsia="ar-SA"/>
        </w:rPr>
        <w:t>/Sig.ra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_____________________________ o fiduciario Sig</w:t>
      </w:r>
      <w:r>
        <w:rPr>
          <w:rFonts w:eastAsia="Times New Roman" w:cs="Times New Roman"/>
          <w:color w:val="000000"/>
          <w:sz w:val="20"/>
          <w:szCs w:val="20"/>
          <w:lang w:eastAsia="ar-SA"/>
        </w:rPr>
        <w:t>/Sig.ra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>. _____________________________________.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sz w:val="20"/>
          <w:szCs w:val="20"/>
          <w:lang w:eastAsia="ar-SA"/>
        </w:rPr>
        <w:t>A seguito delle informazioni somministrate,</w:t>
      </w:r>
      <w:r w:rsidRPr="00784B5E">
        <w:rPr>
          <w:rFonts w:eastAsia="Times New Roman" w:cs="Times New Roman"/>
          <w:color w:val="FF0000"/>
          <w:sz w:val="20"/>
          <w:szCs w:val="20"/>
          <w:lang w:eastAsia="ar-SA"/>
        </w:rPr>
        <w:t xml:space="preserve"> </w:t>
      </w:r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 xml:space="preserve">dichiaro </w:t>
      </w:r>
      <w:bookmarkEnd w:id="1"/>
      <w:r w:rsidRPr="00784B5E">
        <w:rPr>
          <w:rFonts w:eastAsia="Times New Roman" w:cs="Times New Roman"/>
          <w:color w:val="000000"/>
          <w:sz w:val="20"/>
          <w:szCs w:val="20"/>
          <w:lang w:eastAsia="ar-SA"/>
        </w:rPr>
        <w:t>di essere stato/a informato/a in modo completo, chiaro e per me comprensibile della patologia da cui sono affetto/a</w:t>
      </w:r>
      <w:r w:rsidRPr="00784B5E">
        <w:rPr>
          <w:rFonts w:eastAsia="Times New Roman" w:cs="Times New Roman"/>
          <w:color w:val="000000"/>
          <w:sz w:val="20"/>
          <w:szCs w:val="20"/>
        </w:rPr>
        <w:t xml:space="preserve"> che consiste in: </w:t>
      </w:r>
    </w:p>
    <w:p w:rsidR="007A6C1B" w:rsidRPr="00784B5E" w:rsidRDefault="0051783E" w:rsidP="007A6C1B">
      <w:pPr>
        <w:spacing w:before="120" w:line="276" w:lineRule="auto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"/>
          <w:id w:val="2022049436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 ULCERA DUODENALE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refrattaria al trattamento medico</w:t>
      </w:r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(rischio di occlusione duodenale 5% dei casi, emorragia 15-20%, perforazione 5-10%)</w:t>
      </w:r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>;</w:t>
      </w:r>
    </w:p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3"/>
          <w:id w:val="-955866481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MALATTIA DIVERTICOLARE DUODENALE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 xml:space="preserve">refrattaria a trattamento conservativo (rischio di: occlusione duodenale, occlusione della via biliare o dei dotti pancreatici, emorragia e perforazione); </w:t>
      </w:r>
    </w:p>
    <w:bookmarkStart w:id="2" w:name="_heading=h.3znysh7" w:colFirst="0" w:colLast="0"/>
    <w:bookmarkEnd w:id="2"/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b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4"/>
          <w:id w:val="-1610348435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SUBSTENOSI DUODENALE DA NEOPLASIA DUODENALE O PANCREATICA INOPERABILE;</w:t>
          </w:r>
        </w:sdtContent>
      </w:sdt>
    </w:p>
    <w:bookmarkStart w:id="3" w:name="_heading=h.e3k0b1skhdxn" w:colFirst="0" w:colLast="0"/>
    <w:bookmarkEnd w:id="3"/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5"/>
          <w:id w:val="-1821341758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NEOPLASIA MALIGNA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del duodeno (adenocarcinoma 0,5 %, tumori neuroendocrini, leiomiosarcomi, linfomi e altro ____________________________________);</w:t>
      </w:r>
    </w:p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6"/>
          <w:id w:val="1875568993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SINDROME DI ZOLLINGER-ELLISON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(Gastrinoma del duodeno, nel 60-90% è un tumore maligno);</w:t>
      </w:r>
    </w:p>
    <w:bookmarkStart w:id="4" w:name="_heading=h.oq66lq5uq1qd" w:colFirst="0" w:colLast="0"/>
    <w:bookmarkEnd w:id="4"/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7"/>
          <w:id w:val="-1885940341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</w:sdtContent>
      </w:sdt>
      <w:r w:rsidR="007A6C1B" w:rsidRPr="00784B5E">
        <w:rPr>
          <w:rFonts w:eastAsia="Times New Roman" w:cs="Times New Roman"/>
          <w:b/>
          <w:sz w:val="20"/>
          <w:szCs w:val="20"/>
        </w:rPr>
        <w:t xml:space="preserve"> CORPO ESTRANEO</w:t>
      </w:r>
      <w:r w:rsidR="007A6C1B" w:rsidRPr="00784B5E">
        <w:rPr>
          <w:rFonts w:eastAsia="Times New Roman" w:cs="Times New Roman"/>
          <w:sz w:val="20"/>
          <w:szCs w:val="20"/>
        </w:rPr>
        <w:t xml:space="preserve"> (rischio di occlusione duodenale e/o perforazione da corpo estraneo endoluminale);</w:t>
      </w:r>
    </w:p>
    <w:bookmarkStart w:id="5" w:name="_heading=h.1q7pjdvxpfw0" w:colFirst="0" w:colLast="0"/>
    <w:bookmarkEnd w:id="5"/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8"/>
          <w:id w:val="-1695456233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FISTOLA COLECISTO-DUODENALE e DUODENO-COLICA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(soluzione di continuo tra due cavità anatomiche);</w:t>
      </w:r>
    </w:p>
    <w:bookmarkStart w:id="6" w:name="_heading=h.bmv6516s9340" w:colFirst="0" w:colLast="0"/>
    <w:bookmarkEnd w:id="6"/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b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9"/>
          <w:id w:val="612629925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EMATOMA della parete duodenale;</w:t>
          </w:r>
        </w:sdtContent>
      </w:sdt>
    </w:p>
    <w:bookmarkStart w:id="7" w:name="_heading=h.eu37zwqjfbzw" w:colFirst="0" w:colLast="0"/>
    <w:bookmarkEnd w:id="7"/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10"/>
          <w:id w:val="190736753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MEGADUODENO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(patologia rara che consiste in una dilatazione patologica del duodeno da causa congenita, infettiva o funzionale);</w:t>
      </w:r>
    </w:p>
    <w:bookmarkStart w:id="8" w:name="_heading=h.osyslbumla15" w:colFirst="0" w:colLast="0"/>
    <w:bookmarkEnd w:id="8"/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11"/>
          <w:id w:val="1642919125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sz w:val="20"/>
          <w:szCs w:val="20"/>
        </w:rPr>
        <w:t xml:space="preserve">NEOFORMAZIONE BENIGNA E/O IN FASE DI DEFINIZIONE </w:t>
      </w:r>
      <w:r w:rsidR="007A6C1B" w:rsidRPr="00784B5E">
        <w:rPr>
          <w:rFonts w:eastAsia="Times New Roman" w:cs="Times New Roman"/>
          <w:sz w:val="20"/>
          <w:szCs w:val="20"/>
        </w:rPr>
        <w:t>del duodeno</w:t>
      </w:r>
      <w:r w:rsidR="007A6C1B" w:rsidRPr="00784B5E">
        <w:rPr>
          <w:rFonts w:eastAsia="Times New Roman" w:cs="Times New Roman"/>
          <w:b/>
          <w:sz w:val="20"/>
          <w:szCs w:val="20"/>
        </w:rPr>
        <w:t xml:space="preserve"> </w:t>
      </w:r>
      <w:r w:rsidR="007A6C1B" w:rsidRPr="00784B5E">
        <w:rPr>
          <w:rFonts w:eastAsia="Times New Roman" w:cs="Times New Roman"/>
          <w:sz w:val="20"/>
          <w:szCs w:val="20"/>
        </w:rPr>
        <w:t xml:space="preserve">(ampulloma, adenoma, amartoma, GIST e altro ____________________________________). Patologia rara; nel 25% dei casi a comportamento benigno o incerto </w:t>
      </w:r>
    </w:p>
    <w:p w:rsidR="007A6C1B" w:rsidRPr="00784B5E" w:rsidRDefault="0051783E" w:rsidP="007A6C1B">
      <w:pPr>
        <w:spacing w:line="276" w:lineRule="auto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12"/>
          <w:id w:val="-225843398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PANCREAS ANULARE E/O STENOSI DUODENALE DA MALFORMAZIONI CONGENITE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(malformazione congenita in cui il pancreas avvolge la seconda porzione duodenale causando un restringimento sino all’occlusione del suo lume);</w:t>
      </w:r>
    </w:p>
    <w:p w:rsidR="007A6C1B" w:rsidRPr="00784B5E" w:rsidRDefault="0051783E" w:rsidP="007A6C1B">
      <w:pPr>
        <w:spacing w:after="120" w:line="276" w:lineRule="auto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13"/>
          <w:id w:val="193432591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ALTRO ____________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>______________________________________</w:t>
      </w:r>
    </w:p>
    <w:p w:rsidR="007A6C1B" w:rsidRPr="00784B5E" w:rsidRDefault="007A6C1B" w:rsidP="007A6C1B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784B5E">
        <w:rPr>
          <w:rFonts w:eastAsia="Times New Roman" w:cs="Times New Roman"/>
          <w:sz w:val="20"/>
          <w:szCs w:val="20"/>
        </w:rPr>
        <w:t xml:space="preserve">con </w:t>
      </w:r>
      <w:r w:rsidRPr="00784B5E">
        <w:rPr>
          <w:rFonts w:eastAsia="Times New Roman" w:cs="Times New Roman"/>
          <w:sz w:val="20"/>
          <w:szCs w:val="20"/>
          <w:shd w:val="clear" w:color="auto" w:fill="FFFFFF" w:themeFill="background1"/>
        </w:rPr>
        <w:t>caratteristiche di:</w:t>
      </w:r>
      <w:r w:rsidRPr="00784B5E">
        <w:rPr>
          <w:rFonts w:eastAsia="Times New Roman" w:cs="Times New Roman"/>
          <w:sz w:val="20"/>
          <w:szCs w:val="20"/>
        </w:rPr>
        <w:t>____________________________________________________________________</w:t>
      </w:r>
    </w:p>
    <w:p w:rsidR="007A6C1B" w:rsidRPr="00784B5E" w:rsidRDefault="007A6C1B" w:rsidP="007A6C1B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</w:p>
    <w:p w:rsidR="007A6C1B" w:rsidRPr="00784B5E" w:rsidRDefault="007A6C1B" w:rsidP="007A6C1B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Cs/>
          <w:sz w:val="20"/>
          <w:szCs w:val="20"/>
        </w:rPr>
      </w:pPr>
      <w:r w:rsidRPr="00784B5E">
        <w:rPr>
          <w:rFonts w:eastAsia="Times New Roman" w:cs="Times New Roman"/>
          <w:bCs/>
          <w:sz w:val="20"/>
          <w:szCs w:val="20"/>
        </w:rPr>
        <w:t>In presenza di fattori aggravanti:</w:t>
      </w:r>
    </w:p>
    <w:p w:rsidR="007A6C1B" w:rsidRPr="00784B5E" w:rsidRDefault="007A6C1B" w:rsidP="007A6C1B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784B5E">
        <w:rPr>
          <w:rFonts w:eastAsia="Times New Roman" w:cs="Times New Roman"/>
          <w:b/>
          <w:bCs/>
          <w:sz w:val="20"/>
          <w:szCs w:val="20"/>
        </w:rPr>
        <w:t xml:space="preserve">□ SI </w:t>
      </w:r>
      <w:r w:rsidRPr="00784B5E">
        <w:rPr>
          <w:rFonts w:eastAsia="Times New Roman" w:cs="Times New Roman"/>
          <w:bCs/>
          <w:sz w:val="20"/>
          <w:szCs w:val="20"/>
        </w:rPr>
        <w:t>(sanguinante, sub-occludente, occludente, altro)</w:t>
      </w:r>
      <w:r w:rsidRPr="00784B5E">
        <w:rPr>
          <w:rFonts w:eastAsia="Times New Roman" w:cs="Times New Roman"/>
          <w:b/>
          <w:bCs/>
          <w:sz w:val="20"/>
          <w:szCs w:val="20"/>
        </w:rPr>
        <w:t xml:space="preserve"> </w:t>
      </w:r>
    </w:p>
    <w:p w:rsidR="007A6C1B" w:rsidRPr="00784B5E" w:rsidRDefault="007A6C1B" w:rsidP="007A6C1B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784B5E">
        <w:rPr>
          <w:rFonts w:eastAsia="Times New Roman" w:cs="Times New Roman"/>
          <w:b/>
          <w:bCs/>
          <w:sz w:val="20"/>
          <w:szCs w:val="20"/>
        </w:rPr>
        <w:t>□ NO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eastAsia="Times New Roman" w:cs="Times New Roman"/>
          <w:bCs/>
          <w:sz w:val="20"/>
          <w:szCs w:val="20"/>
        </w:rPr>
      </w:pPr>
    </w:p>
    <w:p w:rsidR="007A6C1B" w:rsidRPr="00784B5E" w:rsidRDefault="007A6C1B" w:rsidP="007A6C1B">
      <w:pP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>Sono stato/a informato/a che per la patologia sospettata l’intervento chirurgico potrebbe consistere in una esplorazione della cavità addominale ed eventuale:</w:t>
      </w:r>
    </w:p>
    <w:bookmarkStart w:id="9" w:name="_heading=h.tyjcwt" w:colFirst="0" w:colLast="0"/>
    <w:bookmarkEnd w:id="9"/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17"/>
          <w:id w:val="1109851640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VAGOTOMIA SUPERSELETTIVA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con tecnica aperta o con tecnica mininvasiva laparoscopica/robotica</w:t>
      </w:r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(vagotomia/denervazione gastrica prossimale e delle cellule parietali)</w:t>
      </w:r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>;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18"/>
          <w:id w:val="-1881938834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VAGOTOMIA TRONCULARE E ANTRECTOMIA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con tecnica aperta o con tecnica mininvasiva laparoscopica/robotica (totale denervazione dello stomaco associata a resezione dell’antro gastrico con ricostruzione gastrointestinale);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19"/>
          <w:id w:val="-942226891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VAGOTOMIA TRONCULARE E DRENAGGIO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con tecnica aperta o con tecnica mininvasiva laparoscopica/robotica (totale denervazione dello stomaco associata a piloroplastica o bypass gastrointestinale);</w:t>
      </w:r>
    </w:p>
    <w:p w:rsidR="007A6C1B" w:rsidRPr="00784B5E" w:rsidRDefault="0051783E" w:rsidP="007A6C1B">
      <w:pPr>
        <w:spacing w:after="120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0"/>
          <w:id w:val="-599644179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RAFIA DUODENALE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con tecnica aperta o con tecnica mininvasiva laparoscopica/robotica (chiusura mediante sutura della perforazione duodenale);</w:t>
      </w:r>
    </w:p>
    <w:p w:rsidR="007A6C1B" w:rsidRPr="00784B5E" w:rsidRDefault="0051783E" w:rsidP="007A6C1B">
      <w:pPr>
        <w:spacing w:after="120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1"/>
          <w:id w:val="-18853030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DUODENECTOMIA PARZIALE</w:t>
          </w:r>
        </w:sdtContent>
      </w:sdt>
      <w:r w:rsidR="007A6C1B" w:rsidRPr="00784B5E">
        <w:rPr>
          <w:rFonts w:eastAsia="Times New Roman" w:cs="Times New Roman"/>
          <w:b/>
          <w:sz w:val="20"/>
          <w:szCs w:val="20"/>
        </w:rPr>
        <w:t xml:space="preserve"> SUPERIORE O INFERIORE O ATIPICA con anastomosi </w:t>
      </w:r>
      <w:r w:rsidR="007A6C1B" w:rsidRPr="00784B5E">
        <w:rPr>
          <w:rFonts w:eastAsia="Times New Roman" w:cs="Times New Roman"/>
          <w:sz w:val="20"/>
          <w:szCs w:val="20"/>
        </w:rPr>
        <w:t>con tecnica aperta o con tecnica mininvasiva laparoscopica/robotica (resezione del duodeno con eventuale ricostruzione della continuità intestinale);</w:t>
      </w:r>
    </w:p>
    <w:p w:rsidR="007A6C1B" w:rsidRPr="00784B5E" w:rsidRDefault="007A6C1B" w:rsidP="007A6C1B">
      <w:pPr>
        <w:spacing w:after="120"/>
        <w:jc w:val="both"/>
        <w:rPr>
          <w:rFonts w:eastAsia="Times New Roman" w:cs="Times New Roman"/>
          <w:bCs/>
          <w:sz w:val="20"/>
          <w:szCs w:val="20"/>
        </w:rPr>
      </w:pPr>
      <w:r w:rsidRPr="00784B5E">
        <w:rPr>
          <w:rFonts w:ascii="Segoe UI Symbol" w:eastAsia="Nova Mono" w:hAnsi="Segoe UI Symbol" w:cs="Segoe UI Symbol"/>
          <w:b/>
          <w:sz w:val="20"/>
          <w:szCs w:val="20"/>
        </w:rPr>
        <w:t>⬜</w:t>
      </w:r>
      <w:r w:rsidRPr="00784B5E">
        <w:rPr>
          <w:rFonts w:eastAsia="Nova Mono" w:cs="Times New Roman"/>
          <w:b/>
          <w:sz w:val="20"/>
          <w:szCs w:val="20"/>
        </w:rPr>
        <w:t xml:space="preserve"> DUODENOTOMIA ED ASPORTAZIONE DI NEOFORMAZIONE ENDOLUMINALE </w:t>
      </w:r>
      <w:r w:rsidRPr="00784B5E">
        <w:rPr>
          <w:rFonts w:eastAsia="Nova Mono" w:cs="Times New Roman"/>
          <w:bCs/>
          <w:sz w:val="20"/>
          <w:szCs w:val="20"/>
        </w:rPr>
        <w:t>(incisione duodenale, asportazione di neoformazione intra-duodenale e sutura diretta);</w:t>
      </w:r>
    </w:p>
    <w:p w:rsidR="007A6C1B" w:rsidRPr="00784B5E" w:rsidRDefault="0051783E" w:rsidP="007A6C1B">
      <w:pPr>
        <w:spacing w:after="120"/>
        <w:jc w:val="both"/>
        <w:rPr>
          <w:rFonts w:eastAsia="Times New Roman" w:cs="Times New Roman"/>
          <w:b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2"/>
          <w:id w:val="-245344192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RESEZIONE DIVERTICOLARE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con tecnica aperta o con tecnica mininvasiva laparoscopica/robotica (resezione chirurgica del diverticolo duodenale e sutura intestinale);</w:t>
      </w:r>
    </w:p>
    <w:p w:rsidR="007A6C1B" w:rsidRPr="00784B5E" w:rsidRDefault="0051783E" w:rsidP="007A6C1B">
      <w:pPr>
        <w:spacing w:after="120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3"/>
          <w:id w:val="-433050428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RESEZIONE PAPILLARE E REIMPIANTO DEI DOTTI BILIARE E PANCREATICO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con tecnica aperta o con tecnica mininvasiva laparoscopica/robotica (resezione della papilla e ricostruzione dell’impianto del dotto biliare e del dotto pancreatico nel duodeno);</w:t>
      </w:r>
    </w:p>
    <w:p w:rsidR="007A6C1B" w:rsidRPr="00784B5E" w:rsidRDefault="0051783E" w:rsidP="007A6C1B">
      <w:pPr>
        <w:spacing w:after="120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4"/>
          <w:id w:val="-1197993418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DUODENOCEFALOPANCREASECTOMIA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con tecnica aperta o con tecnica mininvasiva laparoscopica/robotica (asportazione chirurgica del tratto distale della via biliare principale, del duodeno, di parte dello stomaco e della testa del pancreas. Eventuale linfoadenectomia. Ricostruzione chirurgica bilio-intestinale, pancreatico-intestinale e gastro-intestinale);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5"/>
          <w:id w:val="-402074482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BYPASS GASTRO-DIGIUNALE </w:t>
          </w:r>
        </w:sdtContent>
      </w:sdt>
      <w:r w:rsidR="007A6C1B" w:rsidRPr="00AD3E2D">
        <w:rPr>
          <w:rFonts w:eastAsia="Times New Roman" w:cs="Times New Roman"/>
          <w:sz w:val="20"/>
          <w:szCs w:val="20"/>
        </w:rPr>
        <w:t xml:space="preserve"> </w:t>
      </w:r>
      <w:r w:rsidR="007A6C1B" w:rsidRPr="00784B5E">
        <w:rPr>
          <w:rFonts w:eastAsia="Times New Roman" w:cs="Times New Roman"/>
          <w:sz w:val="20"/>
          <w:szCs w:val="20"/>
        </w:rPr>
        <w:t xml:space="preserve">con tecnica aperta o con tecnica mininvasiva laparoscopica/robotica </w:t>
      </w:r>
      <w:r w:rsidR="007A6C1B">
        <w:rPr>
          <w:rFonts w:eastAsia="Times New Roman" w:cs="Times New Roman"/>
          <w:sz w:val="20"/>
          <w:szCs w:val="20"/>
        </w:rPr>
        <w:t xml:space="preserve"> </w:t>
      </w:r>
      <w:r w:rsidR="007A6C1B" w:rsidRPr="00784B5E">
        <w:rPr>
          <w:rFonts w:eastAsia="Times New Roman" w:cs="Times New Roman"/>
          <w:sz w:val="20"/>
          <w:szCs w:val="20"/>
        </w:rPr>
        <w:t>(ricostruzione della continuità intestinale tra stomaco e digiuno);</w:t>
      </w:r>
      <w:r w:rsidR="007A6C1B" w:rsidRPr="00784B5E">
        <w:rPr>
          <w:rFonts w:eastAsia="Times New Roman" w:cs="Times New Roman"/>
          <w:b/>
          <w:sz w:val="20"/>
          <w:szCs w:val="20"/>
        </w:rPr>
        <w:t xml:space="preserve"> </w:t>
      </w:r>
    </w:p>
    <w:p w:rsidR="007A6C1B" w:rsidRPr="00784B5E" w:rsidRDefault="0051783E" w:rsidP="007A6C1B">
      <w:pPr>
        <w:spacing w:after="120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6"/>
          <w:id w:val="-1237550507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BYPASS DUODENO-DIGIUNALE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 xml:space="preserve">con tecnica aperta o con tecnica mininvasiva laparoscopica/robotica (ricostruzione della continuità intestinale tra </w:t>
      </w:r>
      <w:r w:rsidR="007A6C1B">
        <w:rPr>
          <w:rFonts w:eastAsia="Times New Roman" w:cs="Times New Roman"/>
          <w:sz w:val="20"/>
          <w:szCs w:val="20"/>
        </w:rPr>
        <w:t>duodeno</w:t>
      </w:r>
      <w:r w:rsidR="007A6C1B" w:rsidRPr="00784B5E">
        <w:rPr>
          <w:rFonts w:eastAsia="Times New Roman" w:cs="Times New Roman"/>
          <w:sz w:val="20"/>
          <w:szCs w:val="20"/>
        </w:rPr>
        <w:t xml:space="preserve"> e digiuno);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7"/>
          <w:id w:val="2005168050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EXERESI CORPO ESTRANEO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 xml:space="preserve"> con tecnica aperta o con tecnica mininvasiva laparoscopica/robotica (duodenotomia, rimozione chirurgica del corpo estraneo e sutura diretta);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8"/>
          <w:id w:val="1588037073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DUODENOSTOMIA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(derivazione all’esterno di ansa duodenale)</w:t>
      </w:r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>;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29"/>
          <w:id w:val="-231772950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RESEZIONE VISCERALE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(più o meno allargata, a carico di stomaco, tenue, crasso)</w:t>
      </w:r>
      <w:r w:rsidR="007A6C1B" w:rsidRPr="00784B5E">
        <w:rPr>
          <w:rFonts w:eastAsia="Times New Roman" w:cs="Times New Roman"/>
          <w:b/>
          <w:sz w:val="20"/>
          <w:szCs w:val="20"/>
        </w:rPr>
        <w:t xml:space="preserve"> con </w:t>
      </w:r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anastomosi </w:t>
      </w:r>
      <w:r w:rsidR="007A6C1B" w:rsidRPr="00784B5E">
        <w:rPr>
          <w:rFonts w:eastAsia="Times New Roman" w:cs="Times New Roman"/>
          <w:color w:val="000000"/>
          <w:sz w:val="20"/>
          <w:szCs w:val="20"/>
        </w:rPr>
        <w:t>(ricostruzione della continuità intestinale)</w:t>
      </w:r>
      <w:r w:rsidR="007A6C1B">
        <w:rPr>
          <w:rFonts w:eastAsia="Times New Roman" w:cs="Times New Roman"/>
          <w:color w:val="000000"/>
          <w:sz w:val="20"/>
          <w:szCs w:val="20"/>
        </w:rPr>
        <w:t xml:space="preserve"> senza anastomosi e con confezionamento di enterostomia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30"/>
          <w:id w:val="-1221213386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STRITTUROPLASTICA </w:t>
          </w:r>
        </w:sdtContent>
      </w:sdt>
      <w:r w:rsidR="007A6C1B" w:rsidRPr="00784B5E">
        <w:rPr>
          <w:rFonts w:eastAsia="Times New Roman" w:cs="Times New Roman"/>
          <w:sz w:val="20"/>
          <w:szCs w:val="20"/>
        </w:rPr>
        <w:t>(incisione longitudinale e sutura trasversale);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31"/>
          <w:id w:val="1354774500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CONFEZIONAMENTO DI STOMIA </w:t>
      </w:r>
      <w:r w:rsidR="007A6C1B" w:rsidRPr="00784B5E">
        <w:rPr>
          <w:rFonts w:eastAsia="Times New Roman" w:cs="Times New Roman"/>
          <w:bCs/>
          <w:color w:val="000000"/>
          <w:sz w:val="20"/>
          <w:szCs w:val="20"/>
        </w:rPr>
        <w:t>(abboccamento alla cute di ansa intestinale)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32"/>
          <w:id w:val="1751614044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 xml:space="preserve">CONFEZIONAMENTO DI LAPAROSTOMIA </w:t>
      </w:r>
      <w:r w:rsidR="007A6C1B" w:rsidRPr="00784B5E">
        <w:rPr>
          <w:rFonts w:eastAsia="Times New Roman" w:cs="Times New Roman"/>
          <w:bCs/>
          <w:color w:val="000000"/>
          <w:sz w:val="20"/>
          <w:szCs w:val="20"/>
        </w:rPr>
        <w:t>(addome aperto/chiusura differita dell’addome)</w:t>
      </w:r>
    </w:p>
    <w:p w:rsidR="007A6C1B" w:rsidRPr="00784B5E" w:rsidRDefault="0051783E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b/>
          <w:color w:val="000000"/>
          <w:sz w:val="20"/>
          <w:szCs w:val="20"/>
        </w:rPr>
      </w:pPr>
      <w:sdt>
        <w:sdtPr>
          <w:rPr>
            <w:rFonts w:cs="Times New Roman"/>
            <w:sz w:val="20"/>
            <w:szCs w:val="20"/>
          </w:rPr>
          <w:tag w:val="goog_rdk_33"/>
          <w:id w:val="1727720115"/>
        </w:sdtPr>
        <w:sdtEndPr/>
        <w:sdtContent>
          <w:r w:rsidR="007A6C1B" w:rsidRPr="00784B5E">
            <w:rPr>
              <w:rFonts w:ascii="Segoe UI Symbol" w:eastAsia="Nova Mono" w:hAnsi="Segoe UI Symbol" w:cs="Segoe UI Symbol"/>
              <w:b/>
              <w:sz w:val="20"/>
              <w:szCs w:val="20"/>
            </w:rPr>
            <w:t>⬜</w:t>
          </w:r>
          <w:r w:rsidR="007A6C1B" w:rsidRPr="00784B5E">
            <w:rPr>
              <w:rFonts w:eastAsia="Nova Mono" w:cs="Times New Roman"/>
              <w:b/>
              <w:sz w:val="20"/>
              <w:szCs w:val="20"/>
            </w:rPr>
            <w:t xml:space="preserve"> </w:t>
          </w:r>
        </w:sdtContent>
      </w:sdt>
      <w:r w:rsidR="007A6C1B" w:rsidRPr="00784B5E">
        <w:rPr>
          <w:rFonts w:eastAsia="Times New Roman" w:cs="Times New Roman"/>
          <w:b/>
          <w:color w:val="000000"/>
          <w:sz w:val="20"/>
          <w:szCs w:val="20"/>
        </w:rPr>
        <w:t>ALTRO ___________________________________________________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sz w:val="20"/>
          <w:szCs w:val="20"/>
        </w:rPr>
      </w:pPr>
    </w:p>
    <w:p w:rsidR="007A6C1B" w:rsidRPr="00784B5E" w:rsidRDefault="007A6C1B" w:rsidP="007A6C1B">
      <w:pPr>
        <w:pStyle w:val="Standard"/>
        <w:shd w:val="clear" w:color="auto" w:fill="FFFFFF" w:themeFill="background1"/>
        <w:spacing w:line="276" w:lineRule="auto"/>
        <w:jc w:val="both"/>
        <w:rPr>
          <w:rFonts w:cs="Times New Roman"/>
          <w:strike/>
          <w:noProof/>
          <w:color w:val="FF0000"/>
          <w:sz w:val="20"/>
          <w:szCs w:val="20"/>
        </w:rPr>
      </w:pPr>
      <w:r w:rsidRPr="00784B5E">
        <w:rPr>
          <w:rFonts w:cs="Times New Roman"/>
          <w:b/>
          <w:bCs/>
          <w:noProof/>
          <w:sz w:val="20"/>
          <w:szCs w:val="20"/>
        </w:rPr>
        <w:t>Mi è stato spiegato che nel mio caso la resezione intestinale, salvo diverso riscontro intraoperatorio, consisterà in:_______________________________________________________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784B5E">
        <w:rPr>
          <w:rFonts w:cs="Times New Roman"/>
          <w:noProof/>
          <w:sz w:val="20"/>
          <w:szCs w:val="20"/>
        </w:rPr>
        <w:t>L’intervento chirurgico propostomi sarà eseguito con approccio chirurgico: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b/>
          <w:bCs/>
          <w:noProof/>
          <w:color w:val="000000" w:themeColor="text1"/>
          <w:sz w:val="20"/>
          <w:szCs w:val="20"/>
        </w:rPr>
      </w:pPr>
      <w:r w:rsidRPr="00784B5E">
        <w:rPr>
          <w:rFonts w:cs="Times New Roman"/>
          <w:noProof/>
          <w:color w:val="000000" w:themeColor="text1"/>
          <w:sz w:val="20"/>
          <w:szCs w:val="20"/>
        </w:rPr>
        <w:t xml:space="preserve">□ </w:t>
      </w:r>
      <w:r w:rsidRPr="00784B5E">
        <w:rPr>
          <w:rFonts w:cs="Times New Roman"/>
          <w:b/>
          <w:bCs/>
          <w:noProof/>
          <w:color w:val="000000" w:themeColor="text1"/>
          <w:sz w:val="20"/>
          <w:szCs w:val="20"/>
        </w:rPr>
        <w:t xml:space="preserve">LAPAROTOMICO  </w:t>
      </w:r>
      <w:r w:rsidRPr="00784B5E">
        <w:rPr>
          <w:rFonts w:cs="Times New Roman"/>
          <w:noProof/>
          <w:color w:val="000000" w:themeColor="text1"/>
          <w:sz w:val="20"/>
          <w:szCs w:val="20"/>
        </w:rPr>
        <w:t xml:space="preserve">  □ </w:t>
      </w:r>
      <w:r w:rsidRPr="00784B5E">
        <w:rPr>
          <w:rFonts w:cs="Times New Roman"/>
          <w:b/>
          <w:bCs/>
          <w:noProof/>
          <w:color w:val="000000" w:themeColor="text1"/>
          <w:sz w:val="20"/>
          <w:szCs w:val="20"/>
        </w:rPr>
        <w:t>VIDEOLAPAROSCOPICO</w:t>
      </w:r>
      <w:r w:rsidRPr="00784B5E">
        <w:rPr>
          <w:rFonts w:cs="Times New Roman"/>
          <w:noProof/>
          <w:color w:val="000000" w:themeColor="text1"/>
          <w:sz w:val="20"/>
          <w:szCs w:val="20"/>
        </w:rPr>
        <w:t xml:space="preserve">    □ </w:t>
      </w:r>
      <w:r w:rsidRPr="00784B5E">
        <w:rPr>
          <w:rFonts w:cs="Times New Roman"/>
          <w:b/>
          <w:bCs/>
          <w:noProof/>
          <w:color w:val="000000" w:themeColor="text1"/>
          <w:sz w:val="20"/>
          <w:szCs w:val="20"/>
        </w:rPr>
        <w:t>ROBOTICO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b/>
          <w:bCs/>
          <w:noProof/>
          <w:color w:val="000000" w:themeColor="text1"/>
          <w:sz w:val="20"/>
          <w:szCs w:val="20"/>
        </w:rPr>
      </w:pPr>
    </w:p>
    <w:p w:rsidR="007A6C1B" w:rsidRPr="00784B5E" w:rsidRDefault="007A6C1B" w:rsidP="007A6C1B">
      <w:pPr>
        <w:jc w:val="both"/>
        <w:rPr>
          <w:rFonts w:eastAsia="Times New Roman" w:cs="Times New Roman"/>
          <w:b/>
          <w:bCs/>
          <w:sz w:val="20"/>
          <w:szCs w:val="20"/>
        </w:rPr>
      </w:pPr>
      <w:r w:rsidRPr="00784B5E">
        <w:rPr>
          <w:rFonts w:cs="Times New Roman"/>
          <w:sz w:val="20"/>
          <w:szCs w:val="20"/>
        </w:rPr>
        <w:t>Mi è stato comunicato che l'intervento chirurgico proposto è il risultato di una valutazione accurata e di un approfondito confronto multidisciplinare condotto dal gruppo di specialisti sanitari che si occupano del mio caso. Questo gruppo comprende chirurghi, oncologi, gastroenterologi e altri esperti, i quali hanno attentamente analizzato le mie informazioni cliniche, i risultati diagnostici e le opzioni terapeutiche disponibili per prendere la decisione più appropriata nel mio caso specifico.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</w:p>
    <w:p w:rsidR="007A6C1B" w:rsidRPr="00784B5E" w:rsidRDefault="007A6C1B" w:rsidP="007A6C1B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 xml:space="preserve">Dichiaro di aver ricevuto esaurienti spiegazioni con particolare riguardo a: diagnosi, prognosi, benefici e rischi sia degli </w:t>
      </w:r>
      <w:r w:rsidRPr="00784B5E">
        <w:rPr>
          <w:rFonts w:eastAsia="Times New Roman" w:cs="Times New Roman"/>
          <w:color w:val="000000"/>
          <w:sz w:val="20"/>
          <w:szCs w:val="20"/>
        </w:rPr>
        <w:lastRenderedPageBreak/>
        <w:t>accertamenti diagnostici sia dei trattamenti sanitari indicati. Mi sono state illustrate le possibili alternative, le conseguenze del mio rifiuto dei trattamenti e/o accertamenti diagnostici, nonché della mia rinuncia agli stessi.</w:t>
      </w:r>
    </w:p>
    <w:p w:rsidR="007A6C1B" w:rsidRPr="00784B5E" w:rsidRDefault="007A6C1B" w:rsidP="007A6C1B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>Mi è stato spiegato che ho diritto di rifiutare in tutto o in parte gli accertamenti diagnostici o i trattamenti o revocare il consenso prestato e mi sono state illustrate le conseguenze di tali decisioni.</w:t>
      </w:r>
    </w:p>
    <w:p w:rsidR="007A6C1B" w:rsidRPr="00784B5E" w:rsidRDefault="007A6C1B" w:rsidP="007A6C1B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 xml:space="preserve">Mi è stato spiegato che ho diritto di rifiutare in tutto o in parte di ricevere le informazioni o indicare una persona incaricata di riceverle e di esprimere il consenso in mia vece e che tutto sarà annotato in cartella e nel fascicolo sanitario. </w:t>
      </w:r>
    </w:p>
    <w:p w:rsidR="007A6C1B" w:rsidRPr="00784B5E" w:rsidRDefault="007A6C1B" w:rsidP="007A6C1B">
      <w:pPr>
        <w:spacing w:before="120"/>
        <w:jc w:val="both"/>
        <w:rPr>
          <w:rFonts w:eastAsia="Times New Roman" w:cs="Times New Roman"/>
          <w:color w:val="000000"/>
          <w:sz w:val="20"/>
          <w:szCs w:val="20"/>
        </w:rPr>
      </w:pPr>
      <w:bookmarkStart w:id="10" w:name="_Hlk122772044"/>
      <w:bookmarkStart w:id="11" w:name="_Hlk123364343"/>
      <w:r w:rsidRPr="00784B5E">
        <w:rPr>
          <w:rFonts w:eastAsia="Times New Roman" w:cs="Times New Roman"/>
          <w:b/>
          <w:bCs/>
          <w:color w:val="000000"/>
          <w:sz w:val="20"/>
          <w:szCs w:val="20"/>
        </w:rPr>
        <w:t>Dichiaro di aver compreso che durante l’intervento chirurgico potrebbe</w:t>
      </w:r>
      <w:bookmarkEnd w:id="10"/>
      <w:r w:rsidRPr="00784B5E">
        <w:rPr>
          <w:rFonts w:eastAsia="Times New Roman" w:cs="Times New Roman"/>
          <w:b/>
          <w:bCs/>
          <w:color w:val="000000"/>
          <w:sz w:val="20"/>
          <w:szCs w:val="20"/>
        </w:rPr>
        <w:t xml:space="preserve"> rendersi necessario modificare la strategia chirurgica</w:t>
      </w:r>
      <w:r w:rsidRPr="00784B5E">
        <w:rPr>
          <w:rFonts w:eastAsia="Times New Roman" w:cs="Times New Roman"/>
          <w:color w:val="000000"/>
          <w:sz w:val="20"/>
          <w:szCs w:val="20"/>
        </w:rPr>
        <w:t xml:space="preserve"> sulla base della valutazione intraoperatoria della cavità addominale</w:t>
      </w:r>
      <w:bookmarkEnd w:id="11"/>
      <w:r w:rsidRPr="00784B5E">
        <w:rPr>
          <w:rFonts w:eastAsia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 xml:space="preserve">Mi è stato illustrato con chiarezza che potrebbe rendersi necessaria, in caso di intervento iniziato per via laparoscopica </w:t>
      </w:r>
      <w:r w:rsidRPr="00784B5E">
        <w:rPr>
          <w:rFonts w:eastAsia="Times New Roman" w:cs="Times New Roman"/>
          <w:color w:val="000000"/>
          <w:sz w:val="20"/>
          <w:szCs w:val="20"/>
          <w:shd w:val="clear" w:color="auto" w:fill="FFFFFF" w:themeFill="background1"/>
        </w:rPr>
        <w:t>e/o robotica</w:t>
      </w:r>
      <w:r w:rsidRPr="00784B5E">
        <w:rPr>
          <w:rFonts w:eastAsia="Times New Roman" w:cs="Times New Roman"/>
          <w:color w:val="000000"/>
          <w:sz w:val="20"/>
          <w:szCs w:val="20"/>
        </w:rPr>
        <w:t xml:space="preserve">, per impedimenti di carattere tecnico, legati al paziente (ad esempio motivi cardio-respiratori) o di altra natura, </w:t>
      </w:r>
      <w:r w:rsidRPr="00784B5E">
        <w:rPr>
          <w:rFonts w:eastAsia="Times New Roman" w:cs="Times New Roman"/>
          <w:b/>
          <w:bCs/>
          <w:color w:val="000000"/>
          <w:sz w:val="20"/>
          <w:szCs w:val="20"/>
        </w:rPr>
        <w:t xml:space="preserve">una conversione in laparotomia </w:t>
      </w:r>
      <w:r w:rsidRPr="00784B5E">
        <w:rPr>
          <w:rFonts w:eastAsia="Times New Roman" w:cs="Times New Roman"/>
          <w:color w:val="000000"/>
          <w:sz w:val="20"/>
          <w:szCs w:val="20"/>
        </w:rPr>
        <w:t xml:space="preserve">(solitamente con un’incisione verticale al centro dell’addome o in altre sedi a discrezione del chirurgo), </w:t>
      </w:r>
      <w:bookmarkStart w:id="12" w:name="_Hlk122772454"/>
      <w:r w:rsidRPr="00784B5E">
        <w:rPr>
          <w:rFonts w:eastAsia="Times New Roman" w:cs="Times New Roman"/>
          <w:color w:val="000000"/>
          <w:sz w:val="20"/>
          <w:szCs w:val="20"/>
        </w:rPr>
        <w:t>per poter addivenire alla corretta diagnosi e/o al fine di concludere l’intervento in sicurezza</w:t>
      </w:r>
      <w:bookmarkEnd w:id="12"/>
      <w:r w:rsidRPr="00784B5E">
        <w:rPr>
          <w:rFonts w:eastAsia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784B5E">
        <w:rPr>
          <w:rFonts w:cs="Times New Roman"/>
          <w:noProof/>
          <w:sz w:val="20"/>
          <w:szCs w:val="20"/>
        </w:rPr>
        <w:t xml:space="preserve">Dichiaro di essere stato/a informato/a sulla patologia da cui sono affetto/a,  sugli  eventuali trattamenti terapeutici possibili e sugli interventi chirurgici che vengono attualmente posti in essere secondo le linee guida nazionali ed internazionali  per il trattamento della patologia di cui sono affetto. Sono altresì a conoscenza che ogni trattamento viene </w:t>
      </w:r>
      <w:r w:rsidRPr="00784B5E">
        <w:rPr>
          <w:rFonts w:cs="Times New Roman"/>
          <w:noProof/>
          <w:sz w:val="20"/>
          <w:szCs w:val="20"/>
          <w:shd w:val="clear" w:color="auto" w:fill="FFFFFF" w:themeFill="background1"/>
        </w:rPr>
        <w:t xml:space="preserve">eseguito </w:t>
      </w:r>
      <w:r w:rsidRPr="00784B5E">
        <w:rPr>
          <w:rFonts w:cs="Times New Roman"/>
          <w:noProof/>
          <w:sz w:val="20"/>
          <w:szCs w:val="20"/>
        </w:rPr>
        <w:t>in scienza e coscienza non solo in base alla patologia ma anche in base alle caratteristiche del paziente stesso (età, comorbidità, rischi chirurgici ed anestesiologici).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784B5E">
        <w:rPr>
          <w:rFonts w:cs="Times New Roman"/>
          <w:noProof/>
          <w:sz w:val="20"/>
          <w:szCs w:val="20"/>
        </w:rPr>
        <w:t>Mi è stato inoltre spiegato che possono verificarsi recidive di malattia a distanza variabile di tempo.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784B5E">
        <w:rPr>
          <w:rFonts w:cs="Times New Roman"/>
          <w:noProof/>
          <w:sz w:val="20"/>
          <w:szCs w:val="20"/>
        </w:rPr>
        <w:t>Mi hanno attentamente spiegato che verrò sottoposto ad un intervento definito di “CHIRURGIA MAGGIORE” e che i sanitari metteranno in atto tutte le conoscenze a loro disposizione al fine di ottenere il risultato migliore possibile e cercando di ridurre al massimo i fattori di rischio per la mia persona che non è possibile comunque mai azzerare.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</w:p>
    <w:p w:rsidR="007A6C1B" w:rsidRPr="00784B5E" w:rsidRDefault="007A6C1B" w:rsidP="007A6C1B">
      <w:pPr>
        <w:jc w:val="both"/>
        <w:rPr>
          <w:rFonts w:cs="Times New Roman"/>
          <w:noProof/>
          <w:sz w:val="20"/>
          <w:szCs w:val="20"/>
        </w:rPr>
      </w:pPr>
      <w:r w:rsidRPr="00784B5E">
        <w:rPr>
          <w:rFonts w:cs="Times New Roman"/>
          <w:noProof/>
          <w:sz w:val="20"/>
          <w:szCs w:val="20"/>
        </w:rPr>
        <w:t>Mi è stata fornita una chiara spiegazione riguardante il tipo di intervento, le finalità, i benefici, gli eventuali rischi, le possibili menomazioni che potrebbero derivare dall'intervento chirurgico al quale mi sottoporrò e che esiteranno una o più cicatrici.</w:t>
      </w:r>
    </w:p>
    <w:p w:rsidR="007A6C1B" w:rsidRPr="00784B5E" w:rsidRDefault="007A6C1B" w:rsidP="007A6C1B">
      <w:pPr>
        <w:jc w:val="both"/>
        <w:rPr>
          <w:rFonts w:cs="Times New Roman"/>
          <w:noProof/>
          <w:sz w:val="20"/>
          <w:szCs w:val="20"/>
        </w:rPr>
      </w:pPr>
      <w:r w:rsidRPr="00784B5E">
        <w:rPr>
          <w:rFonts w:cs="Times New Roman"/>
          <w:noProof/>
          <w:sz w:val="20"/>
          <w:szCs w:val="20"/>
        </w:rPr>
        <w:t xml:space="preserve">Sono stato informato in modo chiaro ed esaustivo riguardo alle eventuali complicanze e/o conseguenze che possono derivare dall'intervento chirurgico proposto, indipendentemente dalla corretta esecuzione della procedura, di seguito elencate in modo esemplificativo e non esaustivo: </w:t>
      </w:r>
    </w:p>
    <w:p w:rsidR="007A6C1B" w:rsidRPr="00784B5E" w:rsidRDefault="007A6C1B" w:rsidP="007A6C1B">
      <w:pPr>
        <w:pStyle w:val="Standard"/>
        <w:tabs>
          <w:tab w:val="left" w:pos="7254"/>
        </w:tabs>
        <w:spacing w:line="276" w:lineRule="auto"/>
        <w:jc w:val="both"/>
        <w:rPr>
          <w:rFonts w:cs="Times New Roman"/>
          <w:noProof/>
          <w:sz w:val="20"/>
          <w:szCs w:val="20"/>
        </w:rPr>
      </w:pPr>
      <w:r w:rsidRPr="00784B5E">
        <w:rPr>
          <w:rFonts w:cs="Times New Roman"/>
          <w:noProof/>
          <w:sz w:val="20"/>
          <w:szCs w:val="20"/>
        </w:rPr>
        <w:tab/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 xml:space="preserve">Emorragie ed ematomi postoperatori (endoluminali o intraddominali) </w:t>
      </w:r>
      <w:r w:rsidRPr="00784B5E">
        <w:rPr>
          <w:rFonts w:ascii="Times New Roman" w:hAnsi="Times New Roman" w:cs="Times New Roman"/>
          <w:sz w:val="20"/>
          <w:szCs w:val="20"/>
        </w:rPr>
        <w:t>che possono richiedere emotrasfusioni, angioembolizzazioni, procedure endoscopiche e/o re-interventi chirurgici, prolungamento del decorso postoperatorio e decorso in terapia intensiva</w:t>
      </w:r>
      <w:r w:rsidRPr="00784B5E">
        <w:rPr>
          <w:rFonts w:ascii="Times New Roman" w:hAnsi="Times New Roman" w:cs="Times New Roman"/>
          <w:b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 xml:space="preserve">Infezioni del sito chirurgico </w:t>
      </w:r>
      <w:r w:rsidRPr="00784B5E">
        <w:rPr>
          <w:rFonts w:ascii="Times New Roman" w:hAnsi="Times New Roman" w:cs="Times New Roman"/>
          <w:sz w:val="20"/>
          <w:szCs w:val="20"/>
        </w:rPr>
        <w:t>che possono richiedere antibioticoterapie e/o medicazioni avanzate</w:t>
      </w:r>
      <w:r w:rsidRPr="00784B5E">
        <w:rPr>
          <w:rFonts w:ascii="Times New Roman" w:hAnsi="Times New Roman" w:cs="Times New Roman"/>
          <w:b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 xml:space="preserve">Formazione di raccolte o ascessi intra-addominali e/o intraparietali </w:t>
      </w:r>
      <w:r w:rsidRPr="00784B5E">
        <w:rPr>
          <w:rFonts w:ascii="Times New Roman" w:hAnsi="Times New Roman" w:cs="Times New Roman"/>
          <w:sz w:val="20"/>
          <w:szCs w:val="20"/>
        </w:rPr>
        <w:t>(per esempio il “bilioma” ovvero raccolta fluida biliare intraddominale) che possono richiedere trattamenti percutanei e/o chirurgici.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>Deiscenze anastomotiche con “leakage” biliare o pancreatico o intestinale</w:t>
      </w:r>
      <w:r w:rsidRPr="00784B5E">
        <w:rPr>
          <w:rFonts w:ascii="Times New Roman" w:hAnsi="Times New Roman" w:cs="Times New Roman"/>
          <w:sz w:val="20"/>
          <w:szCs w:val="20"/>
        </w:rPr>
        <w:t xml:space="preserve"> (ovvero perdita postoperatoria di bile o liquido pancreatico o contenuto intestinale dai drenaggi chirurgici a causa della deiscenza delle anastomosi) che possono richiedere trattamenti percutanei, endoscopici e/o chirurgici con eventuale confezionamento di stomia, prolungamento del decorso postoperatorio e decorso in terapia intensiva.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 xml:space="preserve">Fistola pancreatica </w:t>
      </w:r>
      <w:r w:rsidRPr="00784B5E">
        <w:rPr>
          <w:rFonts w:ascii="Times New Roman" w:hAnsi="Times New Roman" w:cs="Times New Roman"/>
          <w:sz w:val="20"/>
          <w:szCs w:val="20"/>
        </w:rPr>
        <w:t>(anormale comunicazione tra il sistema duttale pancreatico e un'altra superficie epiteliale contenente materiale pancreatico) che può richiedere trattamenti percutanei e/o chirurgici, prolungamento del decorso postoperatorio, prolungata persistenza del drenaggio chirurgico e decorso in terapia intensiva.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Insorgenza di ernie parastomali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 o altre complicanze legate alla stomia.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Stenosi anastomotiche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 che possono richiedere un trattamento endoscopico e/o chirurgico.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Cedimenti raffie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 (deiscenze suture) che possono richiedere un re-intervento chirurgico.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Laparocele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 (ernia in corrispondenza delle ferite chirurgiche), con necessità di ulteriore intervento chirurgico.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Lesioni di visceri cavi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 che possono richiede un re-intervento chirurgico (eventuali resezioni intestinali e/o eventuale confezionamento di stomia).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3" w:name="_heading=h.4d34og8" w:colFirst="0" w:colLast="0"/>
      <w:bookmarkEnd w:id="13"/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Lesioni della milza, 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con conseguente necessità di dover eseguire una splenectomia; essa può comportare nel postoperatorio piastrinosi con aumento del rischio di trombosi e disturbi dell’immunità, i quali saranno prevenuti mediante la somministrazione di vaccini specifici. 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Lesioni ureterali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 con possibile confezionamento di uro/nefrostomia o posizionamento di stents endoluminali.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Colangiti; lesioni delle vie biliari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, che potrebbero richiedere il posizionamento di stent mediante esecuzione di ERCP o per via percutanea (PTBD) o il re-intervento con confezionamento di anastomosi bilio-digestiva.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>protratta paralisi gastrica</w:t>
      </w:r>
      <w:r w:rsidRPr="00784B5E">
        <w:rPr>
          <w:rFonts w:ascii="Times New Roman" w:hAnsi="Times New Roman" w:cs="Times New Roman"/>
          <w:sz w:val="20"/>
          <w:szCs w:val="20"/>
        </w:rPr>
        <w:t>, con necessità di ricorrere per un periodo prolungato alla nutrizione artificiale e/o al mantenimento del sondino nasogastrico.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lastRenderedPageBreak/>
        <w:t>lesioni da postura</w:t>
      </w:r>
      <w:r w:rsidRPr="00784B5E">
        <w:rPr>
          <w:rFonts w:ascii="Times New Roman" w:hAnsi="Times New Roman" w:cs="Times New Roman"/>
          <w:sz w:val="20"/>
          <w:szCs w:val="20"/>
        </w:rPr>
        <w:t>, possibili per il posizionamento sul letto operatorio e per la durata dell’intervento. Possono interessare le parti molli, nervi o tessuti. Questi danni di solito si risolvono entro un tempo variabile.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4" w:name="_heading=h.2s8eyo1" w:colFirst="0" w:colLast="0"/>
      <w:bookmarkEnd w:id="14"/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Esiti cicatriziali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 (aderenze peritoneali), che potrebbero esitare in disturbi della canalizzazione e/o in quadri occlusivi.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Occlusioni intestinali post-operatorie, immediate e/o tardive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Sieromi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Necessità, in generale, di re-intervento chirurgico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Versamenti pleurici e polmoniti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Eventi acuti cardiaci e/o cerebrali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Insorgenza di </w:t>
      </w: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trombosi venose profonde ed eventuale embolia polmonare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Insorgenza di </w:t>
      </w: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insufficienza renale acuta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5" w:name="_heading=h.73zcbrn07g2s" w:colFirst="0" w:colLast="0"/>
      <w:bookmarkEnd w:id="15"/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Lesioni pancreatiche e conseguente pancreatite acuta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, la cui evoluzione verso forme severe non è prevedibile.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Cheloidi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84B5E">
        <w:rPr>
          <w:rFonts w:ascii="Times New Roman" w:hAnsi="Times New Roman" w:cs="Times New Roman"/>
          <w:b/>
          <w:noProof/>
          <w:sz w:val="20"/>
          <w:szCs w:val="20"/>
        </w:rPr>
        <w:t>Lesione dei grossi vasi</w:t>
      </w:r>
      <w:r w:rsidRPr="00784B5E">
        <w:rPr>
          <w:rFonts w:ascii="Times New Roman" w:hAnsi="Times New Roman" w:cs="Times New Roman"/>
          <w:noProof/>
          <w:sz w:val="20"/>
          <w:szCs w:val="20"/>
        </w:rPr>
        <w:t xml:space="preserve">: </w:t>
      </w:r>
      <w:r w:rsidRPr="00784B5E">
        <w:rPr>
          <w:rFonts w:ascii="Times New Roman" w:hAnsi="Times New Roman" w:cs="Times New Roman"/>
          <w:noProof/>
          <w:sz w:val="20"/>
          <w:szCs w:val="20"/>
          <w:shd w:val="clear" w:color="auto" w:fill="FFFFFF" w:themeFill="background1"/>
        </w:rPr>
        <w:t>associata a particolari condizioni e/o complessità anatomiche.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eastAsia="SimSun" w:hAnsi="Times New Roman" w:cs="Times New Roman"/>
          <w:noProof/>
          <w:sz w:val="20"/>
          <w:szCs w:val="20"/>
        </w:rPr>
      </w:pPr>
      <w:r w:rsidRPr="00784B5E">
        <w:rPr>
          <w:rFonts w:ascii="Times New Roman" w:hAnsi="Times New Roman" w:cs="Times New Roman"/>
          <w:b/>
          <w:color w:val="000000"/>
          <w:sz w:val="20"/>
          <w:szCs w:val="20"/>
        </w:rPr>
        <w:t>Sindrome ASIA</w:t>
      </w:r>
      <w:r w:rsidRPr="00784B5E">
        <w:rPr>
          <w:rFonts w:ascii="Times New Roman" w:hAnsi="Times New Roman" w:cs="Times New Roman"/>
          <w:sz w:val="20"/>
          <w:szCs w:val="20"/>
        </w:rPr>
        <w:t xml:space="preserve"> (Autoimmune/inflammatory Syndrome Induced by Adjuvants – Sindrome Autoimmune/infiammatoria indotta da biomateriali per uso umano)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>Altre complicanze</w:t>
      </w:r>
      <w:r w:rsidRPr="00784B5E">
        <w:rPr>
          <w:rFonts w:ascii="Times New Roman" w:hAnsi="Times New Roman" w:cs="Times New Roman"/>
          <w:sz w:val="20"/>
          <w:szCs w:val="20"/>
        </w:rPr>
        <w:t>: includono enfisema sottocutaneo o mediastinico, embolia polmonare gassosa, ipercapnia (causato dalla diffusione dei gas utilizzati in chirurgia mininvasiva).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>Complicanze da sepsi:</w:t>
      </w:r>
      <w:r w:rsidRPr="00784B5E">
        <w:rPr>
          <w:rFonts w:ascii="Times New Roman" w:hAnsi="Times New Roman" w:cs="Times New Roman"/>
          <w:sz w:val="20"/>
          <w:szCs w:val="20"/>
        </w:rPr>
        <w:t xml:space="preserve"> La sepsi rappresenta una grave infezione generalizzata del corpo. Può verificarsi come risultato di un'infezione che si sviluppa nella zona operata o si diffonde da altre parti del corpo. 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>Complicanze sistemiche</w:t>
      </w:r>
      <w:r w:rsidRPr="00784B5E">
        <w:rPr>
          <w:rFonts w:ascii="Times New Roman" w:hAnsi="Times New Roman" w:cs="Times New Roman"/>
          <w:sz w:val="20"/>
          <w:szCs w:val="20"/>
        </w:rPr>
        <w:t xml:space="preserve"> che coinvolgono il cuore, i polmoni, i reni, il fegato e il sistema nervoso. Queste complicanze possono variare in frequenza e gravità a seconda delle condizioni preesistenti. L'equipe medica adotterà misure preventive e monitorerà attentamente il paziente per rilevare e trattare tempestivamente eventuali complicanze sistemiche.</w:t>
      </w:r>
    </w:p>
    <w:p w:rsidR="007A6C1B" w:rsidRPr="00784B5E" w:rsidRDefault="007A6C1B" w:rsidP="007A6C1B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84B5E">
        <w:rPr>
          <w:rFonts w:ascii="Times New Roman" w:hAnsi="Times New Roman" w:cs="Times New Roman"/>
          <w:b/>
          <w:sz w:val="20"/>
          <w:szCs w:val="20"/>
        </w:rPr>
        <w:t>Decesso</w:t>
      </w:r>
      <w:r w:rsidRPr="00784B5E">
        <w:rPr>
          <w:rFonts w:ascii="Times New Roman" w:hAnsi="Times New Roman" w:cs="Times New Roman"/>
          <w:sz w:val="20"/>
          <w:szCs w:val="20"/>
        </w:rPr>
        <w:t>: l'incidenza delle complicanze può essere influenzata da malattie preesistenti e dalla gravità della condizione clinica. In casi rari, le complicanze</w:t>
      </w:r>
      <w:r w:rsidRPr="00784B5E">
        <w:rPr>
          <w:rFonts w:ascii="Times New Roman" w:hAnsi="Times New Roman" w:cs="Times New Roman"/>
          <w:color w:val="000000"/>
          <w:sz w:val="20"/>
          <w:szCs w:val="20"/>
        </w:rPr>
        <w:t xml:space="preserve"> possano gravare fino a poter determinare, il decesso.</w:t>
      </w:r>
    </w:p>
    <w:p w:rsidR="007A6C1B" w:rsidRPr="00784B5E" w:rsidRDefault="007A6C1B" w:rsidP="007A6C1B">
      <w:pPr>
        <w:pStyle w:val="Standard"/>
        <w:spacing w:line="276" w:lineRule="auto"/>
        <w:jc w:val="both"/>
        <w:rPr>
          <w:rFonts w:cs="Times New Roman"/>
          <w:noProof/>
          <w:sz w:val="20"/>
          <w:szCs w:val="20"/>
        </w:rPr>
      </w:pPr>
    </w:p>
    <w:p w:rsidR="007A6C1B" w:rsidRPr="00784B5E" w:rsidRDefault="007A6C1B" w:rsidP="007A6C1B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  <w:szCs w:val="20"/>
        </w:rPr>
      </w:pPr>
      <w:r w:rsidRPr="00784B5E">
        <w:rPr>
          <w:rStyle w:val="Titolodellibro"/>
          <w:rFonts w:cs="Times New Roman"/>
          <w:b w:val="0"/>
          <w:i w:val="0"/>
          <w:sz w:val="20"/>
          <w:szCs w:val="20"/>
        </w:rPr>
        <w:t xml:space="preserve">Mi è stato illustrato che in caso di rinuncia e/o rifiuto di trattamenti necessari per la mia sopravvivenza mi verranno chiarite le conseguenze, le possibili alternative e sarà promossa ogni possibile azione di sostegno affinché sia volontaria e consapevole la manifestazione della mia volontà. </w:t>
      </w:r>
    </w:p>
    <w:p w:rsidR="007A6C1B" w:rsidRPr="00784B5E" w:rsidRDefault="007A6C1B" w:rsidP="007A6C1B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  <w:szCs w:val="20"/>
        </w:rPr>
      </w:pPr>
      <w:r w:rsidRPr="00784B5E">
        <w:rPr>
          <w:rStyle w:val="Titolodellibro"/>
          <w:rFonts w:cs="Times New Roman"/>
          <w:b w:val="0"/>
          <w:i w:val="0"/>
          <w:sz w:val="20"/>
          <w:szCs w:val="20"/>
        </w:rPr>
        <w:t>Sono stato informato che la mia accettazione, revoca o rifiuto ai trattamenti saranno annotati in cartella e nel fascicolo elettronico sanitario.</w:t>
      </w:r>
    </w:p>
    <w:p w:rsidR="007A6C1B" w:rsidRPr="00784B5E" w:rsidRDefault="007A6C1B" w:rsidP="007A6C1B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  <w:szCs w:val="20"/>
        </w:rPr>
      </w:pPr>
      <w:r w:rsidRPr="00784B5E">
        <w:rPr>
          <w:rStyle w:val="Titolodellibro"/>
          <w:rFonts w:cs="Times New Roman"/>
          <w:b w:val="0"/>
          <w:i w:val="0"/>
          <w:sz w:val="20"/>
          <w:szCs w:val="20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:rsidR="007A6C1B" w:rsidRPr="00784B5E" w:rsidRDefault="007A6C1B" w:rsidP="007A6C1B">
      <w:pPr>
        <w:spacing w:after="120"/>
        <w:jc w:val="both"/>
        <w:rPr>
          <w:rStyle w:val="Titolodellibro"/>
          <w:rFonts w:cs="Times New Roman"/>
          <w:b w:val="0"/>
          <w:i w:val="0"/>
          <w:color w:val="FF0000"/>
          <w:sz w:val="20"/>
          <w:szCs w:val="20"/>
        </w:rPr>
      </w:pPr>
      <w:r w:rsidRPr="00784B5E">
        <w:rPr>
          <w:rStyle w:val="Titolodellibro"/>
          <w:rFonts w:cs="Times New Roman"/>
          <w:b w:val="0"/>
          <w:i w:val="0"/>
          <w:sz w:val="20"/>
          <w:szCs w:val="20"/>
        </w:rPr>
        <w:t>Sono stato anche informato che i tassi di insorgenza delle eventuali complicanze, anche nel postoperatorio, possono variare a seconda delle condizioni cliniche del paziente e della gravità della patologia</w:t>
      </w:r>
      <w:r w:rsidRPr="00784B5E">
        <w:rPr>
          <w:rStyle w:val="Titolodellibro"/>
          <w:rFonts w:cs="Times New Roman"/>
          <w:b w:val="0"/>
          <w:i w:val="0"/>
          <w:color w:val="FF0000"/>
          <w:sz w:val="20"/>
          <w:szCs w:val="20"/>
        </w:rPr>
        <w:t>.</w:t>
      </w:r>
    </w:p>
    <w:p w:rsidR="007A6C1B" w:rsidRPr="00784B5E" w:rsidRDefault="007A6C1B" w:rsidP="007A6C1B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color w:val="FF0000"/>
          <w:sz w:val="20"/>
          <w:szCs w:val="20"/>
        </w:rPr>
      </w:pPr>
    </w:p>
    <w:p w:rsidR="007A6C1B" w:rsidRPr="00784B5E" w:rsidRDefault="007A6C1B" w:rsidP="007A6C1B">
      <w:pPr>
        <w:pStyle w:val="Nessunaspaziatura"/>
        <w:spacing w:after="120"/>
        <w:jc w:val="both"/>
        <w:rPr>
          <w:rFonts w:cs="Times New Roman"/>
          <w:sz w:val="20"/>
          <w:szCs w:val="20"/>
        </w:rPr>
      </w:pPr>
      <w:r w:rsidRPr="00784B5E">
        <w:rPr>
          <w:rFonts w:cs="Times New Roman"/>
          <w:sz w:val="20"/>
          <w:szCs w:val="20"/>
        </w:rPr>
        <w:t xml:space="preserve">Sono stato reso edotto che qualora ricorra un pericolo attuale di danno grave alla mia persona o pericolo di vita non altrimenti evitabile, o se si verifichino difficoltà nell'eseguire l'intervento chirurgico con la tecnica proposta, i sanitari curanti adotteranno tutte le pratiche ritenute idonee per prevenire o limitare il pericolo e, comunque, </w:t>
      </w:r>
      <w:r w:rsidRPr="00784B5E">
        <w:rPr>
          <w:rFonts w:cs="Times New Roman"/>
          <w:b/>
          <w:bCs/>
          <w:sz w:val="20"/>
          <w:szCs w:val="20"/>
        </w:rPr>
        <w:t>eseguire l'intervento chirurgico nel modo più sicuro possibile, anche se ciò dovesse comportare modifiche al programma terapeutico precedentemente illustrato</w:t>
      </w:r>
      <w:r w:rsidRPr="00784B5E">
        <w:rPr>
          <w:rFonts w:cs="Times New Roman"/>
          <w:sz w:val="20"/>
          <w:szCs w:val="20"/>
        </w:rPr>
        <w:t>.</w:t>
      </w:r>
    </w:p>
    <w:p w:rsidR="007A6C1B" w:rsidRPr="00784B5E" w:rsidRDefault="007A6C1B" w:rsidP="007A6C1B">
      <w:pPr>
        <w:spacing w:after="120"/>
        <w:jc w:val="both"/>
        <w:rPr>
          <w:rFonts w:cs="Times New Roman"/>
          <w:bCs/>
          <w:i/>
          <w:iCs/>
          <w:spacing w:val="5"/>
          <w:sz w:val="20"/>
          <w:szCs w:val="20"/>
        </w:rPr>
      </w:pPr>
      <w:r w:rsidRPr="00784B5E">
        <w:rPr>
          <w:rFonts w:eastAsia="Times New Roman" w:cs="Times New Roman"/>
          <w:bCs/>
          <w:sz w:val="20"/>
          <w:szCs w:val="20"/>
        </w:rPr>
        <w:t>Mi è stato illustrato il rischio che l’intervento possa non essere risolutivo e che possa quindi residuare o recidivare la patologia per cui è stato indicato l’intervento.</w:t>
      </w:r>
    </w:p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>Sono stato reso edotto che, sulla base delle condizioni emodinamiche e respiratorie riscontrate a fine intervento, potrebbe essere necessario il trasferimento post-operatorio presso un reparto di terapia intensiva, presso questo ospedale o, in caso di mancanza di posto letto, presso altro ospedale individuato dal servizio di emergenza a seguito di ricerca di posto letto;</w:t>
      </w:r>
    </w:p>
    <w:p w:rsidR="007A6C1B" w:rsidRDefault="007A6C1B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:rsidR="00D9038C" w:rsidRDefault="00D9038C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D9038C" w:rsidRDefault="00D9038C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D9038C" w:rsidRPr="00784B5E" w:rsidRDefault="00D9038C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7A6C1B" w:rsidRPr="00784B5E" w:rsidRDefault="007A6C1B" w:rsidP="007A6C1B">
      <w:pPr>
        <w:pStyle w:val="Textbody"/>
        <w:spacing w:after="0" w:line="276" w:lineRule="auto"/>
        <w:jc w:val="both"/>
        <w:rPr>
          <w:rFonts w:eastAsia="Liberation Serif" w:cs="Times New Roman"/>
          <w:color w:val="000000"/>
          <w:sz w:val="20"/>
          <w:szCs w:val="20"/>
          <w:lang w:eastAsia="ar-SA" w:bidi="ar-SA"/>
        </w:rPr>
      </w:pPr>
    </w:p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784B5E">
        <w:rPr>
          <w:rFonts w:eastAsia="Times New Roman" w:cs="Times New Roman"/>
          <w:b/>
          <w:bCs/>
          <w:color w:val="000000"/>
          <w:sz w:val="20"/>
          <w:szCs w:val="20"/>
        </w:rPr>
        <w:lastRenderedPageBreak/>
        <w:t>DICHIARAZIONE DI CONSENSO</w:t>
      </w:r>
    </w:p>
    <w:p w:rsidR="007A6C1B" w:rsidRPr="00784B5E" w:rsidRDefault="007A6C1B" w:rsidP="007A6C1B">
      <w:pPr>
        <w:jc w:val="both"/>
        <w:rPr>
          <w:rFonts w:cs="Times New Roman"/>
          <w:color w:val="000000"/>
          <w:sz w:val="20"/>
          <w:szCs w:val="20"/>
        </w:rPr>
      </w:pPr>
      <w:bookmarkStart w:id="16" w:name="_Hlk74240586"/>
      <w:r w:rsidRPr="00784B5E">
        <w:rPr>
          <w:rFonts w:cs="Times New Roman"/>
          <w:color w:val="000000"/>
          <w:sz w:val="20"/>
          <w:szCs w:val="20"/>
        </w:rPr>
        <w:t xml:space="preserve">Ciò premesso: </w:t>
      </w:r>
    </w:p>
    <w:p w:rsidR="007A6C1B" w:rsidRPr="00784B5E" w:rsidRDefault="007A6C1B" w:rsidP="007A6C1B">
      <w:pPr>
        <w:pStyle w:val="Paragrafoelenco1"/>
        <w:numPr>
          <w:ilvl w:val="0"/>
          <w:numId w:val="6"/>
        </w:numPr>
        <w:jc w:val="both"/>
        <w:rPr>
          <w:color w:val="000000"/>
        </w:rPr>
      </w:pPr>
      <w:r w:rsidRPr="00784B5E">
        <w:rPr>
          <w:color w:val="000000"/>
        </w:rPr>
        <w:t xml:space="preserve">Il sottoscritto/a__________________________________ nella piena capacità di intendere e di volere, dopo essere stato/a edotto/a in maniera completa, esaustiva e comprensibile ed in un tempo di comunicazione ritenuto congruo e non avendo ulteriori domande da porre riguardo all’intervento chirurgico che è stato proposto,  </w:t>
      </w:r>
    </w:p>
    <w:p w:rsidR="007A6C1B" w:rsidRPr="00784B5E" w:rsidRDefault="007A6C1B" w:rsidP="007A6C1B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autoSpaceDN/>
        <w:ind w:left="357" w:hanging="357"/>
        <w:jc w:val="both"/>
        <w:textAlignment w:val="auto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cs="Times New Roman"/>
          <w:color w:val="000000"/>
          <w:sz w:val="20"/>
          <w:szCs w:val="20"/>
        </w:rPr>
        <w:t>L’avente diritto/rappresentante legale o esercente la potestà in qualità di genitore/tutore/amministratore di sostegno_________________ nato a ___________ il__________ residente a ________________  assume la presente dichiarazione per conto del/della paziente (nome e cognome)_________________________, che allo stato attuale è impossibilitato/a ad esprimere valido consenso perché minore/inabilitato/incapace/interdetto,</w:t>
      </w:r>
      <w:r w:rsidRPr="00784B5E">
        <w:rPr>
          <w:rFonts w:cs="Times New Roman"/>
          <w:sz w:val="20"/>
          <w:szCs w:val="20"/>
        </w:rPr>
        <w:t xml:space="preserve"> </w:t>
      </w:r>
      <w:r w:rsidRPr="00784B5E">
        <w:rPr>
          <w:rFonts w:cs="Times New Roman"/>
          <w:color w:val="000000"/>
          <w:sz w:val="20"/>
          <w:szCs w:val="20"/>
        </w:rPr>
        <w:t xml:space="preserve">dopo essere stato edotto in maniera completa, esaustiva e comprensibile ed in un tempo di comunicazione ritenuto congruo, e non avendo ulteriori domande da porre riguardo all’intervento chirurgico che è stato proposto e dopo che comunque sono state fornite informazioni all'incapace e/o minore con riguardo alla sua possibilità di comprensione, maturità e possibilità di esprimere volontà (gli aventi diritto vengono resi edotti che in caso di conflitto con la volontà anche parzialmente espressa dal minore/incapace </w:t>
      </w:r>
      <w:bookmarkStart w:id="17" w:name="_Hlk122771020"/>
      <w:r w:rsidRPr="00784B5E">
        <w:rPr>
          <w:rFonts w:cs="Times New Roman"/>
          <w:color w:val="000000"/>
          <w:sz w:val="20"/>
          <w:szCs w:val="20"/>
        </w:rPr>
        <w:t>o conflitto tra il rappresentate legale che rifiuti le cure e il medico che le ritenga appropriate e necessarie</w:t>
      </w:r>
      <w:bookmarkEnd w:id="17"/>
      <w:r w:rsidRPr="00784B5E">
        <w:rPr>
          <w:rFonts w:cs="Times New Roman"/>
          <w:color w:val="000000"/>
          <w:sz w:val="20"/>
          <w:szCs w:val="20"/>
        </w:rPr>
        <w:t>, la decisione sarà rimessa al Giudice tutelare, tranne in casi di emergenza/urgenza),</w:t>
      </w:r>
    </w:p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sz w:val="20"/>
          <w:szCs w:val="20"/>
        </w:rPr>
      </w:pPr>
      <w:r w:rsidRPr="00784B5E">
        <w:rPr>
          <w:rFonts w:eastAsia="Times New Roman" w:cs="Times New Roman"/>
          <w:b/>
          <w:bCs/>
          <w:sz w:val="20"/>
          <w:szCs w:val="20"/>
        </w:rPr>
        <w:t>consapevolmente dichiara</w:t>
      </w:r>
      <w:r w:rsidRPr="00784B5E">
        <w:rPr>
          <w:rFonts w:eastAsia="Times New Roman" w:cs="Times New Roman"/>
          <w:sz w:val="20"/>
          <w:szCs w:val="20"/>
        </w:rPr>
        <w:t>:</w:t>
      </w:r>
    </w:p>
    <w:p w:rsidR="007A6C1B" w:rsidRPr="00784B5E" w:rsidRDefault="007A6C1B" w:rsidP="007A6C1B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784B5E">
        <w:rPr>
          <w:rFonts w:ascii="Times New Roman" w:hAnsi="Times New Roman" w:cs="Times New Roman"/>
          <w:sz w:val="20"/>
          <w:szCs w:val="20"/>
        </w:rPr>
        <w:t xml:space="preserve">Accetto il trattamento </w:t>
      </w:r>
      <w:bookmarkStart w:id="18" w:name="_Hlk128593900"/>
      <w:r w:rsidRPr="00784B5E">
        <w:rPr>
          <w:rFonts w:ascii="Times New Roman" w:hAnsi="Times New Roman" w:cs="Times New Roman"/>
          <w:sz w:val="20"/>
          <w:szCs w:val="20"/>
        </w:rPr>
        <w:t>chirurgico proposto dall'equipe di questa Unità Operativa</w:t>
      </w:r>
      <w:bookmarkEnd w:id="18"/>
      <w:r w:rsidRPr="00784B5E">
        <w:rPr>
          <w:rFonts w:ascii="Times New Roman" w:hAnsi="Times New Roman" w:cs="Times New Roman"/>
          <w:sz w:val="20"/>
          <w:szCs w:val="20"/>
        </w:rPr>
        <w:t xml:space="preserve"> anche autorizzando i sanitari curanti individualmente o in equipe, al trattamento di eventuali patologie aggiuntive che possano essere rilevate durante l'intervento chirurgico, nel rispetto degli standard di cura e della mia volontà. Inoltre, autorizzo l'utilizzo dei tessuti e/o organi asportati per scopi diagnostici e di ricerca scientifica.</w:t>
      </w:r>
    </w:p>
    <w:p w:rsidR="007A6C1B" w:rsidRPr="00784B5E" w:rsidRDefault="007A6C1B" w:rsidP="007A6C1B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84B5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Acconsento alla registrazione audio e video e/o riprese e fotografie durante le procedure diagnostiche e/o terapeutiche, e alla loro eventuale archiviazione, e che queste vengano utilizzate a scopi di ricerca scientifica nonché ai fini di audit e per il monitoraggio del rischio clinico, nel rispetto della mia privacy e delle normative sulla protezione dei dati personali. </w:t>
      </w:r>
    </w:p>
    <w:p w:rsidR="007A6C1B" w:rsidRPr="00784B5E" w:rsidRDefault="007A6C1B" w:rsidP="007A6C1B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84B5E">
        <w:rPr>
          <w:rFonts w:ascii="Times New Roman" w:eastAsia="Times New Roman" w:hAnsi="Times New Roman" w:cs="Times New Roman"/>
          <w:bCs/>
          <w:sz w:val="20"/>
          <w:szCs w:val="20"/>
        </w:rPr>
        <w:t>Rifiuto il trattamento chirurgico proposto dall'equipe di questa Unità Operativa.</w:t>
      </w:r>
    </w:p>
    <w:p w:rsidR="007A6C1B" w:rsidRPr="00784B5E" w:rsidRDefault="007A6C1B" w:rsidP="007A6C1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7A6C1B" w:rsidRPr="00784B5E" w:rsidRDefault="007A6C1B" w:rsidP="007A6C1B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84B5E">
        <w:rPr>
          <w:rFonts w:ascii="Times New Roman" w:eastAsia="Times New Roman" w:hAnsi="Times New Roman" w:cs="Times New Roman"/>
          <w:bCs/>
          <w:sz w:val="20"/>
          <w:szCs w:val="20"/>
        </w:rPr>
        <w:t>Rinuncio agli accertamenti diagnostici e/o ai trattamenti sanitari proposti e revoco il consenso precedentemente prestato all’atto chirurgico</w:t>
      </w:r>
    </w:p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sz w:val="20"/>
          <w:szCs w:val="20"/>
        </w:rPr>
      </w:pPr>
    </w:p>
    <w:bookmarkEnd w:id="16"/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>Prendo atto che la mia accettazione, la revoca, il rifiuto saranno annotati nella cartella clinica e/o nel fascicolo sanitario elettronico e che il rifiuto la rinuncia o la revoca, finché possibile, rende esente l'equipe medica da responsabilità civile e/o penale.</w:t>
      </w:r>
    </w:p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r w:rsidRPr="00784B5E">
        <w:rPr>
          <w:rFonts w:eastAsia="Times New Roman" w:cs="Times New Roman"/>
          <w:color w:val="000000"/>
          <w:sz w:val="20"/>
          <w:szCs w:val="20"/>
        </w:rPr>
        <w:t>Si dà atto che l’acquisizione del consenso è avvenuta:</w:t>
      </w:r>
    </w:p>
    <w:p w:rsidR="007A6C1B" w:rsidRPr="00784B5E" w:rsidRDefault="007A6C1B" w:rsidP="007A6C1B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eastAsia="Times New Roman" w:hAnsi="Times New Roman" w:cs="Times New Roman"/>
          <w:bCs/>
          <w:sz w:val="20"/>
          <w:szCs w:val="20"/>
        </w:rPr>
        <w:t>i</w:t>
      </w:r>
      <w:r w:rsidRPr="00784B5E">
        <w:rPr>
          <w:rFonts w:ascii="Times New Roman" w:eastAsia="Times New Roman" w:hAnsi="Times New Roman" w:cs="Times New Roman"/>
          <w:color w:val="000000"/>
          <w:sz w:val="20"/>
          <w:szCs w:val="20"/>
        </w:rPr>
        <w:t>n lingua italiana</w:t>
      </w:r>
    </w:p>
    <w:p w:rsidR="007A6C1B" w:rsidRPr="00784B5E" w:rsidRDefault="007A6C1B" w:rsidP="007A6C1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A6C1B" w:rsidRPr="00784B5E" w:rsidRDefault="007A6C1B" w:rsidP="007A6C1B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84B5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 traduzione in lingua comprensibile al paziente a mezzo di___________________. </w:t>
      </w:r>
    </w:p>
    <w:p w:rsidR="007A6C1B" w:rsidRPr="00784B5E" w:rsidRDefault="007A6C1B" w:rsidP="007A6C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7A6C1B" w:rsidRPr="00784B5E" w:rsidRDefault="007A6C1B" w:rsidP="007A6C1B">
      <w:pPr>
        <w:rPr>
          <w:rFonts w:eastAsia="Times New Roman" w:cs="Times New Roman"/>
          <w:sz w:val="20"/>
          <w:szCs w:val="20"/>
          <w:lang w:eastAsia="ar-SA"/>
        </w:rPr>
      </w:pPr>
      <w:bookmarkStart w:id="19" w:name="_Hlk72403362"/>
      <w:r w:rsidRPr="00784B5E">
        <w:rPr>
          <w:rFonts w:eastAsia="Times New Roman" w:cs="Times New Roman"/>
          <w:sz w:val="20"/>
          <w:szCs w:val="20"/>
          <w:lang w:eastAsia="ar-SA"/>
        </w:rPr>
        <w:t>Data: _________________</w:t>
      </w:r>
      <w:r w:rsidRPr="00784B5E">
        <w:rPr>
          <w:rFonts w:eastAsia="Times New Roman" w:cs="Times New Roman"/>
          <w:sz w:val="20"/>
          <w:szCs w:val="20"/>
          <w:lang w:eastAsia="ar-SA"/>
        </w:rPr>
        <w:tab/>
      </w:r>
    </w:p>
    <w:p w:rsidR="007A6C1B" w:rsidRPr="00784B5E" w:rsidRDefault="007A6C1B" w:rsidP="007A6C1B">
      <w:pPr>
        <w:spacing w:line="276" w:lineRule="auto"/>
        <w:ind w:left="3600"/>
        <w:rPr>
          <w:rFonts w:eastAsia="Times New Roman" w:cs="Times New Roman"/>
          <w:sz w:val="20"/>
          <w:szCs w:val="20"/>
          <w:lang w:eastAsia="ar-SA"/>
        </w:rPr>
      </w:pPr>
      <w:r w:rsidRPr="00784B5E">
        <w:rPr>
          <w:rFonts w:eastAsia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:rsidR="007A6C1B" w:rsidRPr="00784B5E" w:rsidRDefault="007A6C1B" w:rsidP="007A6C1B">
      <w:pPr>
        <w:rPr>
          <w:rFonts w:eastAsia="Times New Roman" w:cs="Times New Roman"/>
          <w:sz w:val="20"/>
          <w:szCs w:val="20"/>
          <w:lang w:eastAsia="ar-SA"/>
        </w:rPr>
      </w:pPr>
    </w:p>
    <w:bookmarkEnd w:id="19"/>
    <w:p w:rsidR="0008681E" w:rsidRDefault="007A6C1B" w:rsidP="007A6C1B">
      <w:pPr>
        <w:pStyle w:val="Textbody"/>
        <w:jc w:val="center"/>
        <w:rPr>
          <w:rFonts w:eastAsia="Times New Roman" w:cs="Times New Roman"/>
          <w:sz w:val="20"/>
          <w:szCs w:val="20"/>
          <w:lang w:eastAsia="ar-SA"/>
        </w:rPr>
      </w:pPr>
      <w:r w:rsidRPr="00784B5E">
        <w:rPr>
          <w:rFonts w:eastAsia="Times New Roman" w:cs="Times New Roman"/>
          <w:sz w:val="20"/>
          <w:szCs w:val="20"/>
          <w:lang w:eastAsia="ar-SA"/>
        </w:rPr>
        <w:t>Firma del Medico dell’U.O.: _______________________</w:t>
      </w:r>
    </w:p>
    <w:p w:rsidR="007A6C1B" w:rsidRDefault="007A6C1B" w:rsidP="007A6C1B">
      <w:pPr>
        <w:pStyle w:val="Textbody"/>
        <w:jc w:val="center"/>
        <w:rPr>
          <w:rFonts w:eastAsia="Times New Roman" w:cs="Times New Roman"/>
          <w:sz w:val="20"/>
          <w:szCs w:val="20"/>
          <w:lang w:eastAsia="ar-SA"/>
        </w:rPr>
      </w:pPr>
    </w:p>
    <w:p w:rsidR="007A6C1B" w:rsidRDefault="007A6C1B" w:rsidP="007A6C1B">
      <w:pPr>
        <w:pStyle w:val="Textbody"/>
        <w:jc w:val="center"/>
        <w:rPr>
          <w:rFonts w:eastAsia="Times New Roman" w:cs="Times New Roman"/>
          <w:sz w:val="20"/>
          <w:szCs w:val="20"/>
          <w:lang w:eastAsia="ar-SA"/>
        </w:rPr>
      </w:pPr>
    </w:p>
    <w:p w:rsidR="007A6C1B" w:rsidRDefault="007A6C1B" w:rsidP="007A6C1B">
      <w:pPr>
        <w:pStyle w:val="Textbody"/>
        <w:jc w:val="center"/>
        <w:rPr>
          <w:rFonts w:eastAsia="Times New Roman" w:cs="Times New Roman"/>
          <w:sz w:val="20"/>
          <w:szCs w:val="20"/>
          <w:lang w:eastAsia="ar-SA"/>
        </w:rPr>
      </w:pPr>
    </w:p>
    <w:p w:rsidR="007A6C1B" w:rsidRDefault="007A6C1B" w:rsidP="007A6C1B">
      <w:pPr>
        <w:pStyle w:val="Textbody"/>
        <w:jc w:val="both"/>
        <w:rPr>
          <w:b/>
          <w:color w:val="000000"/>
          <w:sz w:val="20"/>
          <w:szCs w:val="20"/>
        </w:rPr>
      </w:pPr>
    </w:p>
    <w:p w:rsidR="00796669" w:rsidRDefault="00D9038C" w:rsidP="00D9038C">
      <w:pPr>
        <w:pStyle w:val="Textbody"/>
        <w:rPr>
          <w:b/>
          <w:color w:val="000000"/>
          <w:sz w:val="20"/>
          <w:szCs w:val="20"/>
        </w:rPr>
      </w:pPr>
      <w:r>
        <w:rPr>
          <w:noProof/>
          <w:lang w:eastAsia="it-IT"/>
        </w:rPr>
        <w:lastRenderedPageBreak/>
        <w:drawing>
          <wp:inline distT="0" distB="0" distL="0" distR="0" wp14:anchorId="0C99B43C" wp14:editId="7FA42873">
            <wp:extent cx="2359572" cy="2912531"/>
            <wp:effectExtent l="0" t="0" r="3175" b="254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143" t="31913" r="27100" b="13757"/>
                    <a:stretch/>
                  </pic:blipFill>
                  <pic:spPr bwMode="auto">
                    <a:xfrm>
                      <a:off x="0" y="0"/>
                      <a:ext cx="2370418" cy="292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0" w:name="_GoBack"/>
      <w:bookmarkEnd w:id="20"/>
    </w:p>
    <w:p w:rsidR="00796669" w:rsidRDefault="00796669" w:rsidP="00D9038C">
      <w:pPr>
        <w:pStyle w:val="Textbody"/>
        <w:rPr>
          <w:b/>
          <w:color w:val="000000"/>
          <w:sz w:val="20"/>
          <w:szCs w:val="20"/>
        </w:rPr>
      </w:pPr>
    </w:p>
    <w:p w:rsidR="00796669" w:rsidRDefault="00796669" w:rsidP="00D9038C">
      <w:pPr>
        <w:pStyle w:val="Textbody"/>
        <w:rPr>
          <w:b/>
          <w:color w:val="000000"/>
          <w:sz w:val="20"/>
          <w:szCs w:val="20"/>
        </w:rPr>
      </w:pPr>
    </w:p>
    <w:p w:rsidR="00D9038C" w:rsidRDefault="00796669" w:rsidP="00796669">
      <w:pPr>
        <w:pStyle w:val="Textbody"/>
        <w:jc w:val="center"/>
        <w:rPr>
          <w:b/>
          <w:color w:val="000000"/>
          <w:sz w:val="20"/>
          <w:szCs w:val="20"/>
        </w:rPr>
      </w:pPr>
      <w:r w:rsidRPr="003C148B">
        <w:rPr>
          <w:rFonts w:eastAsia="Times New Roman" w:cs="Times New Roman"/>
          <w:noProof/>
          <w:color w:val="000000"/>
          <w:sz w:val="18"/>
          <w:szCs w:val="18"/>
          <w:lang w:eastAsia="it-IT" w:bidi="ar-SA"/>
        </w:rPr>
        <w:drawing>
          <wp:inline distT="114300" distB="114300" distL="114300" distR="114300" wp14:anchorId="41EAA266" wp14:editId="6164F16E">
            <wp:extent cx="4079019" cy="2920752"/>
            <wp:effectExtent l="0" t="0" r="0" b="0"/>
            <wp:docPr id="2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818" cy="2932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038C" w:rsidRDefault="00D9038C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D9038C" w:rsidRDefault="00D9038C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D9038C" w:rsidRDefault="00D9038C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7A6C1B" w:rsidRDefault="007A6C1B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D9038C" w:rsidRDefault="00D9038C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D9038C" w:rsidRDefault="00D9038C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D9038C" w:rsidRDefault="00D9038C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7A6C1B" w:rsidRDefault="007A6C1B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7A6C1B" w:rsidRDefault="007A6C1B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p w:rsidR="007A6C1B" w:rsidRPr="003C148B" w:rsidRDefault="007A6C1B" w:rsidP="007A6C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b/>
          <w:color w:val="000000"/>
          <w:sz w:val="18"/>
          <w:szCs w:val="18"/>
        </w:rPr>
      </w:pPr>
      <w:r w:rsidRPr="003C148B">
        <w:rPr>
          <w:rFonts w:eastAsia="Times New Roman" w:cs="Times New Roman"/>
          <w:b/>
          <w:color w:val="000000"/>
          <w:sz w:val="18"/>
          <w:szCs w:val="18"/>
        </w:rPr>
        <w:t>RIFERIMENTI BIBLIOGRAFICI</w:t>
      </w:r>
    </w:p>
    <w:p w:rsidR="007A6C1B" w:rsidRPr="003C148B" w:rsidRDefault="007A6C1B" w:rsidP="007A6C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b/>
          <w:color w:val="000000"/>
          <w:sz w:val="18"/>
          <w:szCs w:val="18"/>
        </w:rPr>
      </w:pP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  <w:lang w:val="en-US"/>
        </w:rPr>
      </w:pPr>
      <w:r w:rsidRPr="003C148B">
        <w:rPr>
          <w:rFonts w:eastAsia="Times New Roman" w:cs="Times New Roman"/>
          <w:sz w:val="20"/>
          <w:szCs w:val="20"/>
        </w:rPr>
        <w:lastRenderedPageBreak/>
        <w:t xml:space="preserve">Yan, J. Q., Peng, C. H., Yang, W. P., Ding, J. Z., Zhou, G. W., Ma, D., &amp; Li, H. W. (2010).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>Surgical management of benign duodenal tumours</w:t>
      </w:r>
      <w:r>
        <w:rPr>
          <w:rFonts w:eastAsia="Times New Roman" w:cs="Times New Roman"/>
          <w:b/>
          <w:sz w:val="20"/>
          <w:szCs w:val="20"/>
          <w:lang w:val="en-US"/>
        </w:rPr>
        <w:t xml:space="preserve"> 2010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>.</w:t>
      </w:r>
      <w:r w:rsidRPr="003C148B">
        <w:rPr>
          <w:rFonts w:eastAsia="Times New Roman" w:cs="Times New Roman"/>
          <w:sz w:val="20"/>
          <w:szCs w:val="20"/>
          <w:lang w:val="en-US"/>
        </w:rPr>
        <w:t xml:space="preserve"> ANZ journal of surgery, 80(7-8), 526–530. 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  <w:lang w:val="en-US"/>
        </w:rPr>
      </w:pPr>
      <w:r w:rsidRPr="003C148B">
        <w:rPr>
          <w:rFonts w:eastAsia="Times New Roman" w:cs="Times New Roman"/>
          <w:sz w:val="20"/>
          <w:szCs w:val="20"/>
          <w:lang w:val="en-US"/>
        </w:rPr>
        <w:t>Perez, A., Saltzman, J. R., Carr-Locke, D. L., Brooks, D. C., Osteen, R. T., Zinner, M. J., Ashley, S. W., &amp; Whang, E. E. (2003).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 xml:space="preserve"> Benign nonampullary duodenal neoplasms. Journal of gastrointestinal surgery</w:t>
      </w:r>
      <w:r w:rsidRPr="003C148B">
        <w:rPr>
          <w:rFonts w:eastAsia="Times New Roman" w:cs="Times New Roman"/>
          <w:sz w:val="20"/>
          <w:szCs w:val="20"/>
          <w:lang w:val="en-US"/>
        </w:rPr>
        <w:t>: official journal of the Society for Surgery of the Alimentary Tract, 7(4), 536–541.</w:t>
      </w:r>
    </w:p>
    <w:p w:rsidR="007A6C1B" w:rsidRPr="003C148B" w:rsidRDefault="0051783E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  <w:lang w:val="en-US"/>
        </w:rPr>
      </w:pPr>
      <w:hyperlink r:id="rId9">
        <w:r w:rsidR="007A6C1B" w:rsidRPr="002D00C9">
          <w:rPr>
            <w:rFonts w:eastAsia="Times New Roman" w:cs="Times New Roman"/>
            <w:sz w:val="20"/>
            <w:szCs w:val="20"/>
          </w:rPr>
          <w:t>Toba Bolaji</w:t>
        </w:r>
      </w:hyperlink>
      <w:r w:rsidR="007A6C1B" w:rsidRPr="002D00C9">
        <w:rPr>
          <w:rFonts w:eastAsia="Times New Roman" w:cs="Times New Roman"/>
          <w:sz w:val="20"/>
          <w:szCs w:val="20"/>
        </w:rPr>
        <w:t xml:space="preserve">, </w:t>
      </w:r>
      <w:hyperlink r:id="rId10">
        <w:r w:rsidR="007A6C1B" w:rsidRPr="002D00C9">
          <w:rPr>
            <w:rFonts w:eastAsia="Times New Roman" w:cs="Times New Roman"/>
            <w:sz w:val="20"/>
            <w:szCs w:val="20"/>
          </w:rPr>
          <w:t>Asanthi Ratnasekera</w:t>
        </w:r>
      </w:hyperlink>
      <w:r w:rsidR="007A6C1B" w:rsidRPr="002D00C9">
        <w:rPr>
          <w:rFonts w:eastAsia="Times New Roman" w:cs="Times New Roman"/>
          <w:sz w:val="20"/>
          <w:szCs w:val="20"/>
        </w:rPr>
        <w:t xml:space="preserve">, </w:t>
      </w:r>
      <w:hyperlink r:id="rId11">
        <w:r w:rsidR="007A6C1B" w:rsidRPr="002D00C9">
          <w:rPr>
            <w:rFonts w:eastAsia="Times New Roman" w:cs="Times New Roman"/>
            <w:sz w:val="20"/>
            <w:szCs w:val="20"/>
          </w:rPr>
          <w:t>Paula Ferrada</w:t>
        </w:r>
      </w:hyperlink>
      <w:r w:rsidR="007A6C1B">
        <w:rPr>
          <w:rFonts w:eastAsia="Times New Roman" w:cs="Times New Roman"/>
          <w:sz w:val="20"/>
          <w:szCs w:val="20"/>
        </w:rPr>
        <w:t xml:space="preserve"> et al.</w:t>
      </w:r>
      <w:r w:rsidR="007A6C1B" w:rsidRPr="002D00C9">
        <w:rPr>
          <w:rFonts w:eastAsia="Times New Roman" w:cs="Times New Roman"/>
          <w:sz w:val="20"/>
          <w:szCs w:val="20"/>
        </w:rPr>
        <w:t xml:space="preserve"> </w:t>
      </w:r>
      <w:r w:rsidR="007A6C1B" w:rsidRPr="003C148B">
        <w:rPr>
          <w:rFonts w:eastAsia="Times New Roman" w:cs="Times New Roman"/>
          <w:b/>
          <w:sz w:val="20"/>
          <w:szCs w:val="20"/>
          <w:lang w:val="en-US"/>
        </w:rPr>
        <w:t>Management of the complex duodenal injury</w:t>
      </w:r>
      <w:r w:rsidR="007A6C1B" w:rsidRPr="003C148B">
        <w:rPr>
          <w:rFonts w:eastAsia="Times New Roman" w:cs="Times New Roman"/>
          <w:sz w:val="20"/>
          <w:szCs w:val="20"/>
          <w:lang w:val="en-US"/>
        </w:rPr>
        <w:t>;</w:t>
      </w:r>
      <w:r w:rsidR="007A6C1B" w:rsidRPr="002D00C9">
        <w:rPr>
          <w:rFonts w:eastAsia="Times New Roman" w:cs="Times New Roman"/>
          <w:sz w:val="20"/>
          <w:szCs w:val="20"/>
          <w:lang w:val="en-US"/>
        </w:rPr>
        <w:t xml:space="preserve"> </w:t>
      </w:r>
      <w:r w:rsidR="007A6C1B" w:rsidRPr="002D00C9">
        <w:rPr>
          <w:rFonts w:eastAsia="Times New Roman" w:cs="Times New Roman"/>
          <w:b/>
          <w:bCs/>
          <w:sz w:val="20"/>
          <w:szCs w:val="20"/>
          <w:lang w:val="en-US"/>
        </w:rPr>
        <w:t>Am J Surg.2023</w:t>
      </w:r>
      <w:r w:rsidR="007A6C1B" w:rsidRPr="002D00C9">
        <w:rPr>
          <w:rFonts w:eastAsia="Times New Roman" w:cs="Times New Roman"/>
          <w:sz w:val="20"/>
          <w:szCs w:val="20"/>
          <w:lang w:val="en-US"/>
        </w:rPr>
        <w:t xml:space="preserve"> Apr;225(4):639-644. </w:t>
      </w:r>
      <w:r w:rsidR="007A6C1B" w:rsidRPr="003C148B">
        <w:rPr>
          <w:rFonts w:eastAsia="Times New Roman" w:cs="Times New Roman"/>
          <w:sz w:val="20"/>
          <w:szCs w:val="20"/>
          <w:lang w:val="en-US"/>
        </w:rPr>
        <w:t>Epub 2022 Dec 27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  <w:lang w:val="en-US"/>
        </w:rPr>
      </w:pPr>
      <w:r w:rsidRPr="003C148B">
        <w:rPr>
          <w:rFonts w:eastAsia="Times New Roman" w:cs="Times New Roman"/>
          <w:sz w:val="20"/>
          <w:szCs w:val="20"/>
          <w:lang w:val="en-US"/>
        </w:rPr>
        <w:t xml:space="preserve">A. Wang, J. Yerxa and S. Agarwal et al.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>Elective surgery for peptic ulcer disease.</w:t>
      </w:r>
      <w:r w:rsidRPr="003C148B">
        <w:rPr>
          <w:rFonts w:eastAsia="Times New Roman" w:cs="Times New Roman"/>
          <w:color w:val="595959"/>
          <w:sz w:val="20"/>
          <w:szCs w:val="20"/>
          <w:lang w:val="en-US"/>
        </w:rPr>
        <w:t xml:space="preserve">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 xml:space="preserve">Current Problems in Surgery; </w:t>
      </w:r>
      <w:r w:rsidRPr="003C148B">
        <w:rPr>
          <w:rFonts w:eastAsia="Times New Roman" w:cs="Times New Roman"/>
          <w:sz w:val="20"/>
          <w:szCs w:val="20"/>
          <w:lang w:val="en-US"/>
        </w:rPr>
        <w:t>Feb 2020, 57 2, 100728 39p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>.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</w:rPr>
      </w:pPr>
      <w:r w:rsidRPr="00685035">
        <w:rPr>
          <w:rFonts w:eastAsia="Times New Roman" w:cs="Times New Roman"/>
          <w:sz w:val="20"/>
          <w:szCs w:val="20"/>
          <w:lang w:val="de-DE"/>
        </w:rPr>
        <w:t xml:space="preserve">J. R. Kapp, P. C. Müller, P. Gertsch et al.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 xml:space="preserve">A systematic review of the perforated duodenal diverticula: lessons learned from the last decade. </w:t>
      </w:r>
      <w:r w:rsidRPr="003C148B">
        <w:rPr>
          <w:rFonts w:eastAsia="Times New Roman" w:cs="Times New Roman"/>
          <w:b/>
          <w:sz w:val="20"/>
          <w:szCs w:val="20"/>
        </w:rPr>
        <w:t xml:space="preserve">Langenbeck’s Archives of Surgery 2022.  </w:t>
      </w:r>
      <w:r w:rsidRPr="003C148B">
        <w:rPr>
          <w:rFonts w:eastAsia="Times New Roman" w:cs="Times New Roman"/>
          <w:sz w:val="20"/>
          <w:szCs w:val="20"/>
        </w:rPr>
        <w:t>Feb; Vol. 407 (1), pp. 25-35.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</w:rPr>
      </w:pPr>
      <w:r w:rsidRPr="003C148B">
        <w:rPr>
          <w:rFonts w:eastAsia="Times New Roman" w:cs="Times New Roman"/>
          <w:sz w:val="20"/>
          <w:szCs w:val="20"/>
          <w:lang w:val="en-US"/>
        </w:rPr>
        <w:t xml:space="preserve">Harima H; Kaino S; Fujimoto Y et al.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>Comparison of Duodenal Stenting and Gastrojejunostomy for Duodenal Obstruction with Biliary Obstruction</w:t>
      </w:r>
      <w:r w:rsidRPr="003C148B">
        <w:rPr>
          <w:rFonts w:eastAsia="Times New Roman" w:cs="Times New Roman"/>
          <w:sz w:val="20"/>
          <w:szCs w:val="20"/>
          <w:lang w:val="en-US"/>
        </w:rPr>
        <w:t xml:space="preserve">;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 xml:space="preserve">Journal of gastrointestinal surgery. </w:t>
      </w:r>
      <w:r w:rsidRPr="002D00C9">
        <w:rPr>
          <w:rFonts w:eastAsia="Times New Roman" w:cs="Times New Roman"/>
          <w:b/>
          <w:bCs/>
          <w:sz w:val="20"/>
          <w:szCs w:val="20"/>
        </w:rPr>
        <w:t>2022</w:t>
      </w:r>
      <w:r w:rsidRPr="003C148B">
        <w:rPr>
          <w:rFonts w:eastAsia="Times New Roman" w:cs="Times New Roman"/>
          <w:sz w:val="20"/>
          <w:szCs w:val="20"/>
        </w:rPr>
        <w:t xml:space="preserve"> Sep; Vol. 26 (9), pp. 1853-1862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</w:rPr>
      </w:pPr>
      <w:r w:rsidRPr="00685035">
        <w:rPr>
          <w:rFonts w:eastAsia="Times New Roman" w:cs="Times New Roman"/>
          <w:sz w:val="20"/>
          <w:szCs w:val="20"/>
        </w:rPr>
        <w:t xml:space="preserve">P. Burasakarn; R. Higuchi; S. Nunobe et al.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 xml:space="preserve">Limited resection vs. pancreaticoduodenectomy for primary duodenal adenocarcinoma: a systematic review and meta-analysis. </w:t>
      </w:r>
      <w:r w:rsidRPr="003C148B">
        <w:rPr>
          <w:rFonts w:eastAsia="Times New Roman" w:cs="Times New Roman"/>
          <w:b/>
          <w:sz w:val="20"/>
          <w:szCs w:val="20"/>
        </w:rPr>
        <w:t>International Journal of Clinical Oncology</w:t>
      </w:r>
      <w:r>
        <w:rPr>
          <w:rFonts w:eastAsia="Times New Roman" w:cs="Times New Roman"/>
          <w:b/>
          <w:sz w:val="20"/>
          <w:szCs w:val="20"/>
        </w:rPr>
        <w:t xml:space="preserve"> 2021</w:t>
      </w:r>
      <w:r w:rsidRPr="003C148B">
        <w:rPr>
          <w:rFonts w:eastAsia="Times New Roman" w:cs="Times New Roman"/>
          <w:b/>
          <w:sz w:val="20"/>
          <w:szCs w:val="20"/>
        </w:rPr>
        <w:t xml:space="preserve">; </w:t>
      </w:r>
      <w:r w:rsidRPr="003C148B">
        <w:rPr>
          <w:rFonts w:eastAsia="Times New Roman" w:cs="Times New Roman"/>
          <w:sz w:val="20"/>
          <w:szCs w:val="20"/>
        </w:rPr>
        <w:t>Mar 2021; 26; 3; p450-p460.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  <w:lang w:val="en-US"/>
        </w:rPr>
      </w:pPr>
      <w:r w:rsidRPr="00685035">
        <w:rPr>
          <w:rFonts w:eastAsia="Times New Roman" w:cs="Times New Roman"/>
          <w:sz w:val="20"/>
          <w:szCs w:val="20"/>
          <w:lang w:val="nl-NL"/>
        </w:rPr>
        <w:t xml:space="preserve">de Bakker, J.K.; Toennaer, J.G.J.; Kazemier, G. et al.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>Surgical Outcome After Pancreatoduodenectomy for Duodenal Adenocarcinoma Compared with Other Periampullary Cancers: A Nationwide Audit Study. Annals of Surgical Oncology</w:t>
      </w:r>
      <w:r>
        <w:rPr>
          <w:rFonts w:eastAsia="Times New Roman" w:cs="Times New Roman"/>
          <w:b/>
          <w:sz w:val="20"/>
          <w:szCs w:val="20"/>
          <w:lang w:val="en-US"/>
        </w:rPr>
        <w:t xml:space="preserve"> 2023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 xml:space="preserve">. </w:t>
      </w:r>
      <w:r w:rsidRPr="003C148B">
        <w:rPr>
          <w:rFonts w:eastAsia="Times New Roman" w:cs="Times New Roman"/>
          <w:sz w:val="20"/>
          <w:szCs w:val="20"/>
          <w:lang w:val="en-US"/>
        </w:rPr>
        <w:t>April 2023, 30(4):2448-2455.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  <w:lang w:val="en-US"/>
        </w:rPr>
      </w:pPr>
      <w:r w:rsidRPr="00685035">
        <w:rPr>
          <w:rFonts w:eastAsia="Times New Roman" w:cs="Times New Roman"/>
          <w:sz w:val="20"/>
          <w:szCs w:val="20"/>
          <w:lang w:val="nl-NL"/>
        </w:rPr>
        <w:t xml:space="preserve">Koch M, Garden OJ, Padbury R, et al.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>Bile leakage after hepatobiliary and pancreatic surgery: a definition and grading of severity by the International Study Group of Liver Surgery</w:t>
      </w:r>
      <w:r w:rsidRPr="003C148B">
        <w:rPr>
          <w:rFonts w:eastAsia="Times New Roman" w:cs="Times New Roman"/>
          <w:sz w:val="20"/>
          <w:szCs w:val="20"/>
          <w:lang w:val="en-US"/>
        </w:rPr>
        <w:t xml:space="preserve">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>Surgery</w:t>
      </w:r>
      <w:r w:rsidRPr="003C148B">
        <w:rPr>
          <w:rFonts w:eastAsia="Times New Roman" w:cs="Times New Roman"/>
          <w:sz w:val="20"/>
          <w:szCs w:val="20"/>
          <w:lang w:val="en-US"/>
        </w:rPr>
        <w:t>. 2011;149(5):680–8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</w:rPr>
      </w:pPr>
      <w:r w:rsidRPr="003C148B">
        <w:rPr>
          <w:rFonts w:eastAsia="Times New Roman" w:cs="Times New Roman"/>
          <w:sz w:val="20"/>
          <w:szCs w:val="20"/>
        </w:rPr>
        <w:t xml:space="preserve">Bassi C, Marchegiani G, Dervenis C, et al.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 xml:space="preserve">The 2016 update of the International Study Group (ISGPS) definition and grading of postoperative pancreatic fistula: 11 years after. </w:t>
      </w:r>
      <w:r w:rsidRPr="003C148B">
        <w:rPr>
          <w:rFonts w:eastAsia="Times New Roman" w:cs="Times New Roman"/>
          <w:b/>
          <w:sz w:val="20"/>
          <w:szCs w:val="20"/>
        </w:rPr>
        <w:t>Surgery</w:t>
      </w:r>
      <w:r w:rsidRPr="003C148B">
        <w:rPr>
          <w:rFonts w:eastAsia="Times New Roman" w:cs="Times New Roman"/>
          <w:sz w:val="20"/>
          <w:szCs w:val="20"/>
        </w:rPr>
        <w:t>. 2017;161(3):584–91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</w:rPr>
      </w:pPr>
      <w:r w:rsidRPr="00685035">
        <w:rPr>
          <w:rFonts w:eastAsia="Times New Roman" w:cs="Times New Roman"/>
          <w:sz w:val="20"/>
          <w:szCs w:val="20"/>
          <w:lang w:val="nl-NL"/>
        </w:rPr>
        <w:t xml:space="preserve">Wente MN, Veit JA, Bassi C, et al. </w:t>
      </w:r>
      <w:r w:rsidRPr="003C148B">
        <w:rPr>
          <w:rFonts w:eastAsia="Times New Roman" w:cs="Times New Roman"/>
          <w:b/>
          <w:sz w:val="20"/>
          <w:szCs w:val="20"/>
          <w:lang w:val="en-US"/>
        </w:rPr>
        <w:t xml:space="preserve">Postpancreatectomy hemorrhage (PPH): an International Study Group of Pancreatic Surgery (ISGPS) definition. </w:t>
      </w:r>
      <w:r w:rsidRPr="003C148B">
        <w:rPr>
          <w:rFonts w:eastAsia="Times New Roman" w:cs="Times New Roman"/>
          <w:b/>
          <w:sz w:val="20"/>
          <w:szCs w:val="20"/>
        </w:rPr>
        <w:t>Surgery</w:t>
      </w:r>
      <w:r w:rsidRPr="003C148B">
        <w:rPr>
          <w:rFonts w:eastAsia="Times New Roman" w:cs="Times New Roman"/>
          <w:sz w:val="20"/>
          <w:szCs w:val="20"/>
        </w:rPr>
        <w:t>. 2007;142(1):20–5</w:t>
      </w:r>
    </w:p>
    <w:p w:rsidR="007A6C1B" w:rsidRPr="003C148B" w:rsidRDefault="007A6C1B" w:rsidP="007A6C1B">
      <w:pPr>
        <w:widowControl/>
        <w:numPr>
          <w:ilvl w:val="0"/>
          <w:numId w:val="16"/>
        </w:numPr>
        <w:autoSpaceDN/>
        <w:spacing w:after="40"/>
        <w:jc w:val="both"/>
        <w:textAlignment w:val="auto"/>
        <w:rPr>
          <w:rFonts w:eastAsia="Times New Roman" w:cs="Times New Roman"/>
          <w:sz w:val="20"/>
          <w:szCs w:val="20"/>
        </w:rPr>
      </w:pPr>
      <w:r w:rsidRPr="003C148B">
        <w:rPr>
          <w:rFonts w:eastAsia="Times New Roman" w:cs="Times New Roman"/>
          <w:b/>
          <w:sz w:val="20"/>
          <w:szCs w:val="20"/>
          <w:lang w:val="en-US"/>
        </w:rPr>
        <w:t>Current diagnosis &amp; treatment surgery</w:t>
      </w:r>
      <w:r w:rsidRPr="003C148B">
        <w:rPr>
          <w:rFonts w:eastAsia="Times New Roman" w:cs="Times New Roman"/>
          <w:sz w:val="20"/>
          <w:szCs w:val="20"/>
          <w:lang w:val="en-US"/>
        </w:rPr>
        <w:t xml:space="preserve"> / [edited by] Gerard M. Doherty. - 14th ed. </w:t>
      </w:r>
      <w:r w:rsidRPr="003C148B">
        <w:rPr>
          <w:rFonts w:eastAsia="Times New Roman" w:cs="Times New Roman"/>
          <w:sz w:val="20"/>
          <w:szCs w:val="20"/>
        </w:rPr>
        <w:t>New York, N.Y. : McGraw-Hill Education LLC., c2015</w:t>
      </w:r>
      <w:r w:rsidRPr="003C148B">
        <w:rPr>
          <w:rFonts w:eastAsia="Times New Roman" w:cs="Times New Roman"/>
          <w:color w:val="000000"/>
          <w:sz w:val="20"/>
          <w:szCs w:val="20"/>
        </w:rPr>
        <w:t>.</w:t>
      </w:r>
    </w:p>
    <w:p w:rsidR="007A6C1B" w:rsidRPr="003C148B" w:rsidRDefault="007A6C1B" w:rsidP="007A6C1B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N/>
        <w:spacing w:after="40"/>
        <w:ind w:left="357" w:hanging="357"/>
        <w:jc w:val="both"/>
        <w:textAlignment w:val="auto"/>
        <w:rPr>
          <w:rFonts w:eastAsia="Times New Roman" w:cs="Times New Roman"/>
          <w:color w:val="000000"/>
          <w:sz w:val="20"/>
          <w:szCs w:val="20"/>
        </w:rPr>
      </w:pPr>
      <w:r w:rsidRPr="003C148B">
        <w:rPr>
          <w:rFonts w:eastAsia="Times New Roman" w:cs="Times New Roman"/>
          <w:color w:val="000000"/>
          <w:sz w:val="20"/>
          <w:szCs w:val="20"/>
        </w:rPr>
        <w:t xml:space="preserve">Coccolini F, Roberts D, Ansaloni L, Ivatury R, Gamberini E, et al. </w:t>
      </w:r>
      <w:r w:rsidRPr="003C148B">
        <w:rPr>
          <w:rFonts w:eastAsia="Times New Roman" w:cs="Times New Roman"/>
          <w:b/>
          <w:color w:val="000000"/>
          <w:sz w:val="20"/>
          <w:szCs w:val="20"/>
          <w:lang w:val="en-US"/>
        </w:rPr>
        <w:t xml:space="preserve">The open abdomen in trauma and non-trauma patients: WSES guidelines. </w:t>
      </w:r>
      <w:r w:rsidRPr="003C148B">
        <w:rPr>
          <w:rFonts w:eastAsia="Times New Roman" w:cs="Times New Roman"/>
          <w:b/>
          <w:color w:val="000000"/>
          <w:sz w:val="20"/>
          <w:szCs w:val="20"/>
        </w:rPr>
        <w:t>World J Emerg Surg. 2018</w:t>
      </w:r>
      <w:r w:rsidRPr="003C148B">
        <w:rPr>
          <w:rFonts w:eastAsia="Times New Roman" w:cs="Times New Roman"/>
          <w:color w:val="000000"/>
          <w:sz w:val="20"/>
          <w:szCs w:val="20"/>
        </w:rPr>
        <w:t xml:space="preserve"> Feb 2;13:7.</w:t>
      </w:r>
    </w:p>
    <w:p w:rsidR="007A6C1B" w:rsidRPr="003C148B" w:rsidRDefault="007A6C1B" w:rsidP="007A6C1B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N/>
        <w:spacing w:after="40"/>
        <w:ind w:left="357" w:hanging="357"/>
        <w:jc w:val="both"/>
        <w:textAlignment w:val="auto"/>
        <w:rPr>
          <w:rFonts w:eastAsia="Times New Roman" w:cs="Times New Roman"/>
          <w:color w:val="000000"/>
          <w:sz w:val="20"/>
          <w:szCs w:val="20"/>
        </w:rPr>
      </w:pPr>
      <w:r w:rsidRPr="003C148B">
        <w:rPr>
          <w:rFonts w:eastAsia="Times New Roman" w:cs="Times New Roman"/>
          <w:color w:val="000000"/>
          <w:sz w:val="20"/>
          <w:szCs w:val="20"/>
        </w:rPr>
        <w:t xml:space="preserve">Coccolini F, Montori G, Ceresoli M, Catena F, Moore EE, et al. </w:t>
      </w:r>
      <w:r w:rsidRPr="003C148B">
        <w:rPr>
          <w:rFonts w:eastAsia="Times New Roman" w:cs="Times New Roman"/>
          <w:b/>
          <w:color w:val="000000"/>
          <w:sz w:val="20"/>
          <w:szCs w:val="20"/>
          <w:lang w:val="en-US"/>
        </w:rPr>
        <w:t xml:space="preserve">The role of open abdomen in non-trauma patient: WSES Consensus Paper. </w:t>
      </w:r>
      <w:r w:rsidRPr="003C148B">
        <w:rPr>
          <w:rFonts w:eastAsia="Times New Roman" w:cs="Times New Roman"/>
          <w:b/>
          <w:color w:val="000000"/>
          <w:sz w:val="20"/>
          <w:szCs w:val="20"/>
        </w:rPr>
        <w:t>World J Emerg Surg. 2017</w:t>
      </w:r>
      <w:r w:rsidRPr="003C148B">
        <w:rPr>
          <w:rFonts w:eastAsia="Times New Roman" w:cs="Times New Roman"/>
          <w:color w:val="000000"/>
          <w:sz w:val="20"/>
          <w:szCs w:val="20"/>
        </w:rPr>
        <w:t xml:space="preserve"> Aug 14;12:39.</w:t>
      </w:r>
    </w:p>
    <w:p w:rsidR="007A6C1B" w:rsidRPr="00734C79" w:rsidRDefault="007A6C1B" w:rsidP="007A6C1B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N/>
        <w:spacing w:after="40"/>
        <w:jc w:val="both"/>
        <w:textAlignment w:val="auto"/>
        <w:rPr>
          <w:rFonts w:eastAsia="Times New Roman" w:cs="Times New Roman"/>
          <w:b/>
          <w:bCs/>
          <w:color w:val="000000"/>
          <w:sz w:val="20"/>
          <w:szCs w:val="20"/>
          <w:lang w:val="en-US"/>
        </w:rPr>
      </w:pPr>
      <w:r w:rsidRPr="00685035">
        <w:rPr>
          <w:rFonts w:eastAsia="Times New Roman" w:cs="Times New Roman"/>
          <w:color w:val="000000"/>
          <w:sz w:val="20"/>
          <w:szCs w:val="20"/>
          <w:lang w:val="nl-NL"/>
        </w:rPr>
        <w:t xml:space="preserve">Alijotas-Reig, J, Esteve-Valverde, E, Gil-Aliberas, N, et al. </w:t>
      </w:r>
      <w:r w:rsidRPr="00734C79">
        <w:rPr>
          <w:rFonts w:eastAsia="Times New Roman" w:cs="Times New Roman"/>
          <w:b/>
          <w:bCs/>
          <w:color w:val="000000"/>
          <w:sz w:val="20"/>
          <w:szCs w:val="20"/>
          <w:lang w:val="en-US"/>
        </w:rPr>
        <w:t>Autoimmune/inflammatory syndrome induced by adjuvants—ASIA—related to biomaterials: analysis of 45 cases and comprehensive review of the literature. Immunologic Research</w:t>
      </w:r>
      <w:r w:rsidRPr="00734C79">
        <w:rPr>
          <w:rFonts w:eastAsia="Times New Roman" w:cs="Times New Roman"/>
          <w:color w:val="000000"/>
          <w:sz w:val="20"/>
          <w:szCs w:val="20"/>
          <w:lang w:val="en-US"/>
        </w:rPr>
        <w:t xml:space="preserve"> </w:t>
      </w:r>
      <w:r w:rsidRPr="00734C79">
        <w:rPr>
          <w:rFonts w:eastAsia="Times New Roman" w:cs="Times New Roman"/>
          <w:b/>
          <w:bCs/>
          <w:color w:val="000000"/>
          <w:sz w:val="20"/>
          <w:szCs w:val="20"/>
          <w:lang w:val="en-US"/>
        </w:rPr>
        <w:t>2018</w:t>
      </w:r>
      <w:r w:rsidRPr="00734C79">
        <w:rPr>
          <w:rFonts w:eastAsia="Times New Roman" w:cs="Times New Roman"/>
          <w:color w:val="000000"/>
          <w:sz w:val="20"/>
          <w:szCs w:val="20"/>
          <w:lang w:val="en-US"/>
        </w:rPr>
        <w:t>, 1 February 2018, 66(1):120-140;</w:t>
      </w:r>
    </w:p>
    <w:p w:rsidR="007A6C1B" w:rsidRDefault="007A6C1B" w:rsidP="007A6C1B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N/>
        <w:spacing w:after="40"/>
        <w:jc w:val="both"/>
        <w:textAlignment w:val="auto"/>
        <w:rPr>
          <w:rFonts w:eastAsia="Times New Roman" w:cs="Times New Roman"/>
          <w:color w:val="000000"/>
          <w:sz w:val="20"/>
          <w:szCs w:val="20"/>
          <w:lang w:val="en-US"/>
        </w:rPr>
      </w:pPr>
      <w:r w:rsidRPr="00734C79">
        <w:rPr>
          <w:rFonts w:eastAsia="Times New Roman" w:cs="Times New Roman"/>
          <w:color w:val="000000"/>
          <w:sz w:val="20"/>
          <w:szCs w:val="20"/>
          <w:lang w:val="en-US"/>
        </w:rPr>
        <w:t xml:space="preserve">Norton, Jeffrey A.; Jensen, Robert T. </w:t>
      </w:r>
      <w:r w:rsidRPr="00734C79">
        <w:rPr>
          <w:rFonts w:eastAsia="Times New Roman" w:cs="Times New Roman"/>
          <w:b/>
          <w:bCs/>
          <w:color w:val="000000"/>
          <w:sz w:val="20"/>
          <w:szCs w:val="20"/>
          <w:lang w:val="en-US"/>
        </w:rPr>
        <w:t>Current surgical management of Zollinger–Ellison syndrome (ZES) in patients without multiple endocrine neoplasia-type 1 (MEN1)</w:t>
      </w:r>
      <w:r>
        <w:rPr>
          <w:rFonts w:eastAsia="Times New Roman" w:cs="Times New Roman"/>
          <w:b/>
          <w:bCs/>
          <w:color w:val="000000"/>
          <w:sz w:val="20"/>
          <w:szCs w:val="20"/>
          <w:lang w:val="en-US"/>
        </w:rPr>
        <w:t>.</w:t>
      </w:r>
      <w:r w:rsidRPr="00734C79">
        <w:rPr>
          <w:rFonts w:eastAsia="Times New Roman" w:cs="Times New Roman"/>
          <w:b/>
          <w:bCs/>
          <w:color w:val="000000"/>
          <w:sz w:val="20"/>
          <w:szCs w:val="20"/>
          <w:lang w:val="en-US"/>
        </w:rPr>
        <w:t xml:space="preserve"> In Surgical Oncology</w:t>
      </w:r>
      <w:r w:rsidRPr="00734C79">
        <w:rPr>
          <w:rFonts w:eastAsia="Times New Roman" w:cs="Times New Roman"/>
          <w:color w:val="000000"/>
          <w:sz w:val="20"/>
          <w:szCs w:val="20"/>
          <w:lang w:val="en-US"/>
        </w:rPr>
        <w:t>. 2003 12(2):145-151</w:t>
      </w:r>
    </w:p>
    <w:p w:rsidR="007A6C1B" w:rsidRPr="006C7697" w:rsidRDefault="007A6C1B" w:rsidP="007A6C1B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autoSpaceDN/>
        <w:spacing w:after="40"/>
        <w:jc w:val="both"/>
        <w:textAlignment w:val="auto"/>
        <w:rPr>
          <w:rFonts w:eastAsia="Times New Roman" w:cs="Times New Roman"/>
          <w:color w:val="000000"/>
          <w:sz w:val="20"/>
          <w:szCs w:val="20"/>
          <w:lang w:val="en-US"/>
        </w:rPr>
      </w:pPr>
      <w:r w:rsidRPr="006C7697">
        <w:rPr>
          <w:rFonts w:eastAsia="Times New Roman" w:cs="Times New Roman"/>
          <w:color w:val="000000"/>
          <w:sz w:val="20"/>
          <w:szCs w:val="20"/>
          <w:lang w:val="en-US"/>
        </w:rPr>
        <w:t xml:space="preserve">Albers, M.B.; Manoharan, J.; Bartsch, D.K. </w:t>
      </w:r>
      <w:r w:rsidRPr="006C7697">
        <w:rPr>
          <w:rFonts w:eastAsia="Times New Roman" w:cs="Times New Roman"/>
          <w:b/>
          <w:bCs/>
          <w:color w:val="000000"/>
          <w:sz w:val="20"/>
          <w:szCs w:val="20"/>
          <w:lang w:val="en-US"/>
        </w:rPr>
        <w:t>Contemporary surgical management of the Zollinger-Ellison syndrome in multiple endocrine neoplasia type 1. Best Practice and Research: Clinical Endocrinology and Metabolism</w:t>
      </w:r>
      <w:r>
        <w:rPr>
          <w:rFonts w:eastAsia="Times New Roman" w:cs="Times New Roman"/>
          <w:color w:val="000000"/>
          <w:sz w:val="20"/>
          <w:szCs w:val="20"/>
          <w:lang w:val="en-US"/>
        </w:rPr>
        <w:t xml:space="preserve"> </w:t>
      </w:r>
      <w:r w:rsidRPr="006C7697">
        <w:rPr>
          <w:rFonts w:eastAsia="Times New Roman" w:cs="Times New Roman"/>
          <w:b/>
          <w:bCs/>
          <w:color w:val="000000"/>
          <w:sz w:val="20"/>
          <w:szCs w:val="20"/>
          <w:lang w:val="en-US"/>
        </w:rPr>
        <w:t>2019</w:t>
      </w:r>
      <w:r w:rsidRPr="006C7697">
        <w:rPr>
          <w:rFonts w:eastAsia="Times New Roman" w:cs="Times New Roman"/>
          <w:color w:val="000000"/>
          <w:sz w:val="20"/>
          <w:szCs w:val="20"/>
          <w:lang w:val="en-US"/>
        </w:rPr>
        <w:t>, October 2019, 33(5)</w:t>
      </w:r>
      <w:r>
        <w:rPr>
          <w:rFonts w:eastAsia="Times New Roman" w:cs="Times New Roman"/>
          <w:color w:val="000000"/>
          <w:sz w:val="20"/>
          <w:szCs w:val="20"/>
          <w:lang w:val="en-US"/>
        </w:rPr>
        <w:t>.</w:t>
      </w:r>
    </w:p>
    <w:p w:rsidR="007A6C1B" w:rsidRDefault="007A6C1B" w:rsidP="007A6C1B">
      <w:pPr>
        <w:pStyle w:val="Textbody"/>
        <w:jc w:val="center"/>
        <w:rPr>
          <w:b/>
          <w:color w:val="000000"/>
          <w:sz w:val="20"/>
          <w:szCs w:val="20"/>
        </w:rPr>
      </w:pPr>
    </w:p>
    <w:sectPr w:rsidR="007A6C1B" w:rsidSect="007A20E4">
      <w:headerReference w:type="default" r:id="rId12"/>
      <w:footerReference w:type="defaul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83E" w:rsidRDefault="0051783E">
      <w:r>
        <w:separator/>
      </w:r>
    </w:p>
  </w:endnote>
  <w:endnote w:type="continuationSeparator" w:id="0">
    <w:p w:rsidR="0051783E" w:rsidRDefault="00517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va Mon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F37" w:rsidRDefault="00FA2F37" w:rsidP="00AC33C7">
    <w:r w:rsidRPr="00AC33C7">
      <w:t xml:space="preserve"> </w:t>
    </w:r>
  </w:p>
  <w:p w:rsidR="00FA2F37" w:rsidRPr="00AC33C7" w:rsidRDefault="00FA2F37" w:rsidP="00AC33C7">
    <w:pPr>
      <w:rPr>
        <w:rFonts w:eastAsia="Times New Roman" w:cs="Times New Roman"/>
        <w:kern w:val="0"/>
        <w:sz w:val="20"/>
        <w:szCs w:val="20"/>
        <w:lang w:eastAsia="ar-SA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 xml:space="preserve">Firma del Medico dell’U.O.: _______________________ </w:t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</w:p>
  <w:p w:rsidR="00FA2F37" w:rsidRPr="00AC33C7" w:rsidRDefault="00FA2F37" w:rsidP="00AC33C7">
    <w:pPr>
      <w:widowControl/>
      <w:autoSpaceDN/>
      <w:textAlignment w:val="auto"/>
      <w:rPr>
        <w:rFonts w:eastAsia="Times New Roman" w:cs="Times New Roman"/>
        <w:kern w:val="0"/>
        <w:sz w:val="20"/>
        <w:szCs w:val="20"/>
        <w:lang w:eastAsia="ar-SA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</w:p>
  <w:p w:rsidR="00FA2F37" w:rsidRPr="00AC33C7" w:rsidRDefault="00FA2F37" w:rsidP="00AC33C7">
    <w:pPr>
      <w:widowControl/>
      <w:tabs>
        <w:tab w:val="center" w:pos="4819"/>
        <w:tab w:val="right" w:pos="9638"/>
      </w:tabs>
      <w:autoSpaceDN/>
      <w:textAlignment w:val="auto"/>
      <w:rPr>
        <w:rFonts w:ascii="Liberation Serif" w:eastAsia="Liberation Serif" w:hAnsi="Liberation Serif" w:cs="Liberation Serif"/>
        <w:kern w:val="0"/>
        <w:szCs w:val="21"/>
        <w:lang w:eastAsia="it-IT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 xml:space="preserve">                                                                         Firma Paziente e/o Legale Rappresentante: 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83E" w:rsidRDefault="0051783E">
      <w:r>
        <w:rPr>
          <w:color w:val="000000"/>
        </w:rPr>
        <w:separator/>
      </w:r>
    </w:p>
  </w:footnote>
  <w:footnote w:type="continuationSeparator" w:id="0">
    <w:p w:rsidR="0051783E" w:rsidRDefault="00517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F37" w:rsidRDefault="0051783E">
    <w:pPr>
      <w:pStyle w:val="Intestazione"/>
      <w:rPr>
        <w:color w:val="801900"/>
      </w:rPr>
    </w:pPr>
    <w:sdt>
      <w:sdtPr>
        <w:rPr>
          <w:color w:val="801900"/>
        </w:rPr>
        <w:id w:val="-88240527"/>
        <w:docPartObj>
          <w:docPartGallery w:val="Page Numbers (Margins)"/>
          <w:docPartUnique/>
        </w:docPartObj>
      </w:sdtPr>
      <w:sdtEndPr/>
      <w:sdtContent>
        <w:r w:rsidR="00403ED8">
          <w:rPr>
            <w:noProof/>
            <w:color w:val="801900"/>
            <w:lang w:eastAsia="it-IT" w:bidi="ar-SA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0"/>
                  <wp:wrapNone/>
                  <wp:docPr id="3" name="Grup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FA2F37" w:rsidRDefault="001C2E80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FA2F37"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796669" w:rsidRPr="00796669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3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7EUwMAAAALAAAOAAAAZHJzL2Uyb0RvYy54bWzUVllv2zAMfh+w/yDofXWcOEeNOkWXHhjQ&#10;rQXa/QDFlg/MljRJqdP9+lGHnaMbeqzdsBeDEkWa/MiP0tHxuqnRHZWq4izB4cEAI8pSnlWsSPDX&#10;2/MPM4yUJiwjNWc0wfdU4eP5+3dHrYjpkJe8zqhE4ISpuBUJLrUWcRCotKQNUQdcUAbKnMuGaFjK&#10;IsgkacF7UwfDwWAStFxmQvKUKgW7p06J59Z/ntNUX+W5ohrVCYbYtP1K+12abzA/InEhiSir1IdB&#10;XhBFQyoGP+1dnRJN0EpWD1w1VSq54rk+SHkT8DyvUmpzgGzCwV42F5KvhM2liNtC9DABtHs4vdht&#10;+uXuWqIqS/AII0YaKNGFXAnB0chg04oihiMXUtyIa+kSBPGSp98UqIN9vVkX7jBatp95Bv7ISnOL&#10;zTqXjXEBWaO1LcF9XwK61iiFzWg2G4VjjFJQDUfT6NCXKC2hjsZqMjvECJSj4XjsqpeWZ954OgGd&#10;sQRDowtI7P5p4/RxmaSg19QGTvVncN6URFBbJWWw8nBGHZy3JrWPfI2moUPUnjJwIr2GfWCNRUc5&#10;VBHji5Kwgp5IyduSkgzCs5aQRG/qklDGyWMwbwCb2JKSuMN6A9fEotzDRWIhlb6gvEFGSLAEHtkg&#10;yd2l0g7Z7oipKOPnVV3DPolrtrMBPt0O/NSbmjRM5C4HvV6uwdBsLnl2DwlJ7lgKUwWEkssfGLXA&#10;0ASr7ysiKUb1JwagGDp3guyEZScQloJpglMtMXKLhXbEXwlZFSX4dsAzfgIdmlc2r00ctrtto5jo&#10;fFs7cVNl6NSONEBVNB2+NWlms8le+3fVND2/3fwk7jkTRmNgN/AijGYjG6JRnnnW7Bv2bfAPWAPJ&#10;OTyv7kiNpn4GbbU9gdax0+fVefIrkH6HbQ/RA6bQuq6EMuOAxE8hC2phpI3GAzcCeF1lhknGWsli&#10;uaglAiASPItOhouJn2lq+xhcESyzzDOz4szLmlS1kx8l4DNZdxhGUc+8aDwdwsKxz2scA72mY6F+&#10;DQ7+hak93e0/e4vsjN237L/JsCepv9q6/gsHoeO2Edz47S7Tbgz7Sf2E/ttpnyd22XOn+v/SVJsR&#10;5x8z8Myy7wb/JDTvuO21PbV5uM5/AgAA//8DAFBLAwQUAAYACAAAACEAqiUKot0AAAADAQAADwAA&#10;AGRycy9kb3ducmV2LnhtbEyPT0vDQBDF70K/wzIFb3bjHxpNsylFEPVQxNgivW2z4yaanQ3ZbZp+&#10;e0cvehl4vMd7v8mXo2vFgH1oPCm4nCUgkCpvGrIKNm8PF7cgQtRkdOsJFZwwwLKYnOU6M/5IrziU&#10;0QouoZBpBXWMXSZlqGp0Osx8h8Teh++djix7K02vj1zuWnmVJHPpdEO8UOsO72usvsqDU7BOK3x6&#10;WX2W5vnxFIbd2m7Hd6vU+XRcLUBEHONfGH7wGR0KZtr7A5kgWgX8SPy97KXzOxB7BdfpDcgil//Z&#10;i28AAAD//wMAUEsBAi0AFAAGAAgAAAAhALaDOJL+AAAA4QEAABMAAAAAAAAAAAAAAAAAAAAAAFtD&#10;b250ZW50X1R5cGVzXS54bWxQSwECLQAUAAYACAAAACEAOP0h/9YAAACUAQAACwAAAAAAAAAAAAAA&#10;AAAvAQAAX3JlbHMvLnJlbHNQSwECLQAUAAYACAAAACEAr62uxFMDAAAACwAADgAAAAAAAAAAAAAA&#10;AAAuAgAAZHJzL2Uyb0RvYy54bWxQSwECLQAUAAYACAAAACEAqiUKot0AAAADAQAADwAAAAAAAAAA&#10;AAAAAACtBQAAZHJzL2Rvd25yZXYueG1sUEsFBgAAAAAEAAQA8wAAALcG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:rsidR="00FA2F37" w:rsidRDefault="001C2E80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FA2F37"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796669" w:rsidRPr="00796669">
                            <w:rPr>
                              <w:rStyle w:val="Numeropa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TWuwAAANoAAAAPAAAAZHJzL2Rvd25yZXYueG1sRE+7CsIw&#10;FN0F/yFcwUU01UGlGkUEwcXBx+B4aa5NsbkpSdT690YQHA/nvVy3thZP8qFyrGA8ykAQF05XXCq4&#10;nHfDOYgQkTXWjknBmwKsV93OEnPtXnyk5ymWIoVwyFGBibHJpQyFIYth5BrixN2ctxgT9KXUHl8p&#10;3NZykmVTabHi1GCwoa2h4n562DTjGly47osHzi4TM5i3vjz4mVL9XrtZgIjUxr/4595rBVP4Xkl+&#10;kKsPAAAA//8DAFBLAQItABQABgAIAAAAIQDb4fbL7gAAAIUBAAATAAAAAAAAAAAAAAAAAAAAAABb&#10;Q29udGVudF9UeXBlc10ueG1sUEsBAi0AFAAGAAgAAAAhAFr0LFu/AAAAFQEAAAsAAAAAAAAAAAAA&#10;AAAAHwEAAF9yZWxzLy5yZWxzUEsBAi0AFAAGAAgAAAAhANTyhNa7AAAA2gAAAA8AAAAAAAAAAAAA&#10;AAAABwIAAGRycy9kb3ducmV2LnhtbFBLBQYAAAAAAwADALcAAADvAg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FA2F37" w:rsidRPr="00AC33C7">
      <w:rPr>
        <w:rFonts w:ascii="Liberation Serif" w:eastAsia="Liberation Serif" w:hAnsi="Liberation Serif" w:cs="Liberation Serif"/>
        <w:noProof/>
        <w:kern w:val="0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1320800" cy="474980"/>
          <wp:effectExtent l="0" t="0" r="0" b="127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474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2F37">
      <w:rPr>
        <w:color w:val="801900"/>
      </w:rPr>
      <w:t>LOGO AZIENDA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1D1153C2"/>
    <w:multiLevelType w:val="hybridMultilevel"/>
    <w:tmpl w:val="BFF6D79E"/>
    <w:lvl w:ilvl="0" w:tplc="600C4A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17298"/>
    <w:multiLevelType w:val="hybridMultilevel"/>
    <w:tmpl w:val="FD564E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3D6320"/>
    <w:multiLevelType w:val="multilevel"/>
    <w:tmpl w:val="3F9CA3F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942F7"/>
    <w:multiLevelType w:val="multilevel"/>
    <w:tmpl w:val="653E605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D4073F"/>
    <w:multiLevelType w:val="multilevel"/>
    <w:tmpl w:val="612440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42D23F48"/>
    <w:multiLevelType w:val="multilevel"/>
    <w:tmpl w:val="CD500D6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C744E3"/>
    <w:multiLevelType w:val="multilevel"/>
    <w:tmpl w:val="D980807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4C9A7A6B"/>
    <w:multiLevelType w:val="multilevel"/>
    <w:tmpl w:val="5FD03E7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577E4199"/>
    <w:multiLevelType w:val="multilevel"/>
    <w:tmpl w:val="88605300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00E4D62"/>
    <w:multiLevelType w:val="multilevel"/>
    <w:tmpl w:val="E09EB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EF21A3"/>
    <w:multiLevelType w:val="hybridMultilevel"/>
    <w:tmpl w:val="59F0BE20"/>
    <w:lvl w:ilvl="0" w:tplc="EF7C2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A8295B"/>
    <w:multiLevelType w:val="hybridMultilevel"/>
    <w:tmpl w:val="7E945AFE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8B5AF5"/>
    <w:multiLevelType w:val="hybridMultilevel"/>
    <w:tmpl w:val="70DE9368"/>
    <w:lvl w:ilvl="0" w:tplc="EF7C2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6"/>
  </w:num>
  <w:num w:numId="5">
    <w:abstractNumId w:val="13"/>
  </w:num>
  <w:num w:numId="6">
    <w:abstractNumId w:val="0"/>
  </w:num>
  <w:num w:numId="7">
    <w:abstractNumId w:val="4"/>
  </w:num>
  <w:num w:numId="8">
    <w:abstractNumId w:val="11"/>
  </w:num>
  <w:num w:numId="9">
    <w:abstractNumId w:val="2"/>
  </w:num>
  <w:num w:numId="10">
    <w:abstractNumId w:val="15"/>
  </w:num>
  <w:num w:numId="11">
    <w:abstractNumId w:val="12"/>
  </w:num>
  <w:num w:numId="12">
    <w:abstractNumId w:val="1"/>
  </w:num>
  <w:num w:numId="13">
    <w:abstractNumId w:val="10"/>
  </w:num>
  <w:num w:numId="14">
    <w:abstractNumId w:val="7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10"/>
    <w:rsid w:val="00011E23"/>
    <w:rsid w:val="0001715A"/>
    <w:rsid w:val="00017A61"/>
    <w:rsid w:val="000213C7"/>
    <w:rsid w:val="00070F32"/>
    <w:rsid w:val="0008681E"/>
    <w:rsid w:val="000B2AE5"/>
    <w:rsid w:val="000C143C"/>
    <w:rsid w:val="000E4029"/>
    <w:rsid w:val="00141B57"/>
    <w:rsid w:val="001C2E80"/>
    <w:rsid w:val="001D1E36"/>
    <w:rsid w:val="001E0757"/>
    <w:rsid w:val="001E54C7"/>
    <w:rsid w:val="00274F3D"/>
    <w:rsid w:val="00292390"/>
    <w:rsid w:val="00293729"/>
    <w:rsid w:val="002D5BE6"/>
    <w:rsid w:val="0033498B"/>
    <w:rsid w:val="00356B5B"/>
    <w:rsid w:val="003734DA"/>
    <w:rsid w:val="003954EE"/>
    <w:rsid w:val="003C0A46"/>
    <w:rsid w:val="003E2CE8"/>
    <w:rsid w:val="00403ED8"/>
    <w:rsid w:val="004057DF"/>
    <w:rsid w:val="00412BFF"/>
    <w:rsid w:val="004174AE"/>
    <w:rsid w:val="00431784"/>
    <w:rsid w:val="00477144"/>
    <w:rsid w:val="00482F12"/>
    <w:rsid w:val="00492656"/>
    <w:rsid w:val="004E4C72"/>
    <w:rsid w:val="004F08B7"/>
    <w:rsid w:val="00501566"/>
    <w:rsid w:val="00511329"/>
    <w:rsid w:val="0051162D"/>
    <w:rsid w:val="0051241E"/>
    <w:rsid w:val="005149AB"/>
    <w:rsid w:val="0051783E"/>
    <w:rsid w:val="0052269B"/>
    <w:rsid w:val="00593D20"/>
    <w:rsid w:val="005C3864"/>
    <w:rsid w:val="005F14EC"/>
    <w:rsid w:val="00610239"/>
    <w:rsid w:val="006123D4"/>
    <w:rsid w:val="00613DFA"/>
    <w:rsid w:val="00621DD6"/>
    <w:rsid w:val="00626710"/>
    <w:rsid w:val="00644ECC"/>
    <w:rsid w:val="00650FE9"/>
    <w:rsid w:val="006B1238"/>
    <w:rsid w:val="006D18C7"/>
    <w:rsid w:val="007171CF"/>
    <w:rsid w:val="00717458"/>
    <w:rsid w:val="00740072"/>
    <w:rsid w:val="00784B5E"/>
    <w:rsid w:val="00796669"/>
    <w:rsid w:val="007A20E4"/>
    <w:rsid w:val="007A2FBD"/>
    <w:rsid w:val="007A6C1B"/>
    <w:rsid w:val="007D1167"/>
    <w:rsid w:val="008114C2"/>
    <w:rsid w:val="00813654"/>
    <w:rsid w:val="00826886"/>
    <w:rsid w:val="00834FD7"/>
    <w:rsid w:val="0086015A"/>
    <w:rsid w:val="008914A1"/>
    <w:rsid w:val="008B115F"/>
    <w:rsid w:val="008B413A"/>
    <w:rsid w:val="008C0644"/>
    <w:rsid w:val="008E2C67"/>
    <w:rsid w:val="0091326B"/>
    <w:rsid w:val="009406B5"/>
    <w:rsid w:val="00977588"/>
    <w:rsid w:val="00994A2B"/>
    <w:rsid w:val="009A460C"/>
    <w:rsid w:val="009E52C8"/>
    <w:rsid w:val="00A22D4D"/>
    <w:rsid w:val="00A44A62"/>
    <w:rsid w:val="00A849A8"/>
    <w:rsid w:val="00A95D93"/>
    <w:rsid w:val="00AA7AB9"/>
    <w:rsid w:val="00AB3014"/>
    <w:rsid w:val="00AB55A9"/>
    <w:rsid w:val="00AC33C7"/>
    <w:rsid w:val="00AD0FC6"/>
    <w:rsid w:val="00B52DFC"/>
    <w:rsid w:val="00B571AF"/>
    <w:rsid w:val="00B571D5"/>
    <w:rsid w:val="00B62A5A"/>
    <w:rsid w:val="00B64F42"/>
    <w:rsid w:val="00B75FC5"/>
    <w:rsid w:val="00BC7D20"/>
    <w:rsid w:val="00BD7D86"/>
    <w:rsid w:val="00BE746C"/>
    <w:rsid w:val="00C04850"/>
    <w:rsid w:val="00C47278"/>
    <w:rsid w:val="00C604D9"/>
    <w:rsid w:val="00C81110"/>
    <w:rsid w:val="00CD06EA"/>
    <w:rsid w:val="00CE0EF4"/>
    <w:rsid w:val="00D12F04"/>
    <w:rsid w:val="00D235B6"/>
    <w:rsid w:val="00D25B52"/>
    <w:rsid w:val="00D312C9"/>
    <w:rsid w:val="00D324E4"/>
    <w:rsid w:val="00D3707D"/>
    <w:rsid w:val="00D9038C"/>
    <w:rsid w:val="00D93699"/>
    <w:rsid w:val="00D97513"/>
    <w:rsid w:val="00DA352C"/>
    <w:rsid w:val="00DA78B3"/>
    <w:rsid w:val="00DB5E85"/>
    <w:rsid w:val="00DC058E"/>
    <w:rsid w:val="00E02346"/>
    <w:rsid w:val="00E25098"/>
    <w:rsid w:val="00E27BC9"/>
    <w:rsid w:val="00E424D2"/>
    <w:rsid w:val="00E451A1"/>
    <w:rsid w:val="00E53B1C"/>
    <w:rsid w:val="00E5422F"/>
    <w:rsid w:val="00E57AAE"/>
    <w:rsid w:val="00E60C12"/>
    <w:rsid w:val="00E90924"/>
    <w:rsid w:val="00EB4DFA"/>
    <w:rsid w:val="00F06925"/>
    <w:rsid w:val="00F079E3"/>
    <w:rsid w:val="00F36233"/>
    <w:rsid w:val="00F5581D"/>
    <w:rsid w:val="00F86B4F"/>
    <w:rsid w:val="00FA2F37"/>
    <w:rsid w:val="00FA40BA"/>
    <w:rsid w:val="00FA5767"/>
    <w:rsid w:val="00FB12EE"/>
    <w:rsid w:val="00FB79C4"/>
    <w:rsid w:val="00FC2290"/>
    <w:rsid w:val="00FC62F8"/>
    <w:rsid w:val="00FE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9043DA"/>
  <w15:docId w15:val="{F0C6AED8-3EF3-4A0B-9A27-D72934F1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A20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A20E4"/>
  </w:style>
  <w:style w:type="paragraph" w:customStyle="1" w:styleId="Heading">
    <w:name w:val="Heading"/>
    <w:basedOn w:val="Standard"/>
    <w:next w:val="Textbody"/>
    <w:rsid w:val="007A20E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A20E4"/>
    <w:pPr>
      <w:spacing w:after="120"/>
    </w:pPr>
  </w:style>
  <w:style w:type="paragraph" w:styleId="Elenco">
    <w:name w:val="List"/>
    <w:basedOn w:val="Textbody"/>
    <w:rsid w:val="007A20E4"/>
  </w:style>
  <w:style w:type="paragraph" w:styleId="Didascalia">
    <w:name w:val="caption"/>
    <w:basedOn w:val="Standard"/>
    <w:rsid w:val="007A20E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A20E4"/>
    <w:pPr>
      <w:suppressLineNumbers/>
    </w:pPr>
  </w:style>
  <w:style w:type="paragraph" w:styleId="Intestazione">
    <w:name w:val="header"/>
    <w:basedOn w:val="Standard"/>
    <w:link w:val="IntestazioneCarattere"/>
    <w:uiPriority w:val="99"/>
    <w:rsid w:val="007A20E4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rsid w:val="007A20E4"/>
    <w:pPr>
      <w:suppressLineNumbers/>
      <w:tabs>
        <w:tab w:val="center" w:pos="4819"/>
        <w:tab w:val="right" w:pos="9638"/>
      </w:tabs>
    </w:pPr>
  </w:style>
  <w:style w:type="character" w:customStyle="1" w:styleId="BulletSymbols">
    <w:name w:val="Bullet Symbols"/>
    <w:rsid w:val="007A20E4"/>
    <w:rPr>
      <w:rFonts w:ascii="OpenSymbol" w:eastAsia="OpenSymbol" w:hAnsi="OpenSymbol" w:cs="OpenSymbo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33C7"/>
  </w:style>
  <w:style w:type="character" w:styleId="Numeropagina">
    <w:name w:val="page number"/>
    <w:basedOn w:val="Carpredefinitoparagrafo"/>
    <w:uiPriority w:val="99"/>
    <w:unhideWhenUsed/>
    <w:rsid w:val="00AC33C7"/>
  </w:style>
  <w:style w:type="character" w:styleId="Collegamentoipertestuale">
    <w:name w:val="Hyperlink"/>
    <w:basedOn w:val="Carpredefinitoparagrafo"/>
    <w:uiPriority w:val="99"/>
    <w:unhideWhenUsed/>
    <w:rsid w:val="00593D2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93D2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2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2FBD"/>
    <w:rPr>
      <w:rFonts w:ascii="Lucida Grande" w:hAnsi="Lucida Grande" w:cs="Lucida Grande"/>
      <w:sz w:val="18"/>
      <w:szCs w:val="18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C7D2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cs="Mangal"/>
      <w:i/>
      <w:iCs/>
      <w:color w:val="4472C4" w:themeColor="accent1"/>
      <w:szCs w:val="2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7D20"/>
    <w:rPr>
      <w:rFonts w:cs="Mangal"/>
      <w:i/>
      <w:iCs/>
      <w:color w:val="4472C4" w:themeColor="accent1"/>
      <w:szCs w:val="21"/>
    </w:rPr>
  </w:style>
  <w:style w:type="character" w:styleId="Riferimentodelicato">
    <w:name w:val="Subtle Reference"/>
    <w:basedOn w:val="Carpredefinitoparagrafo"/>
    <w:uiPriority w:val="31"/>
    <w:qFormat/>
    <w:rsid w:val="00BC7D20"/>
    <w:rPr>
      <w:smallCaps/>
      <w:color w:val="5A5A5A" w:themeColor="text1" w:themeTint="A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C7D20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7D20"/>
    <w:rPr>
      <w:rFonts w:cs="Mangal"/>
      <w:i/>
      <w:iCs/>
      <w:color w:val="404040" w:themeColor="text1" w:themeTint="BF"/>
      <w:szCs w:val="21"/>
    </w:rPr>
  </w:style>
  <w:style w:type="character" w:styleId="Riferimentointenso">
    <w:name w:val="Intense Reference"/>
    <w:basedOn w:val="Carpredefinitoparagrafo"/>
    <w:uiPriority w:val="32"/>
    <w:qFormat/>
    <w:rsid w:val="00BC7D20"/>
    <w:rPr>
      <w:b/>
      <w:bCs/>
      <w:smallCaps/>
      <w:color w:val="4472C4" w:themeColor="accent1"/>
      <w:spacing w:val="5"/>
    </w:rPr>
  </w:style>
  <w:style w:type="character" w:styleId="Titolodellibro">
    <w:name w:val="Book Title"/>
    <w:basedOn w:val="Carpredefinitoparagrafo"/>
    <w:uiPriority w:val="33"/>
    <w:qFormat/>
    <w:rsid w:val="00BC7D20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BC7D20"/>
    <w:rPr>
      <w:rFonts w:cs="Mangal"/>
      <w:szCs w:val="21"/>
    </w:rPr>
  </w:style>
  <w:style w:type="table" w:customStyle="1" w:styleId="TableNormal">
    <w:name w:val="Table Normal"/>
    <w:rsid w:val="00DC058E"/>
    <w:pPr>
      <w:widowControl/>
      <w:suppressAutoHyphens w:val="0"/>
      <w:autoSpaceDN/>
      <w:textAlignment w:val="auto"/>
    </w:pPr>
    <w:rPr>
      <w:rFonts w:ascii="Liberation Serif" w:eastAsia="Liberation Serif" w:hAnsi="Liberation Serif" w:cs="Liberation Serif"/>
      <w:kern w:val="0"/>
      <w:lang w:eastAsia="it-IT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C058E"/>
    <w:pPr>
      <w:widowControl/>
      <w:autoSpaceDN/>
      <w:ind w:left="720"/>
      <w:contextualSpacing/>
      <w:textAlignment w:val="auto"/>
    </w:pPr>
    <w:rPr>
      <w:rFonts w:ascii="Liberation Serif" w:eastAsia="Liberation Serif" w:hAnsi="Liberation Serif" w:cs="Liberation Serif"/>
      <w:kern w:val="0"/>
      <w:lang w:eastAsia="it-IT" w:bidi="ar-SA"/>
    </w:rPr>
  </w:style>
  <w:style w:type="paragraph" w:customStyle="1" w:styleId="Paragrafoelenco1">
    <w:name w:val="Paragrafo elenco1"/>
    <w:basedOn w:val="Normale"/>
    <w:rsid w:val="00FA2F37"/>
    <w:pPr>
      <w:widowControl/>
      <w:autoSpaceDN/>
      <w:ind w:left="720"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styleId="NormaleWeb">
    <w:name w:val="Normal (Web)"/>
    <w:basedOn w:val="Normale"/>
    <w:uiPriority w:val="99"/>
    <w:semiHidden/>
    <w:unhideWhenUsed/>
    <w:rsid w:val="003E2C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7A6C1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A6C1B"/>
    <w:rPr>
      <w:rFonts w:cs="Mangal"/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A6C1B"/>
    <w:rPr>
      <w:rFonts w:cs="Mangal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9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bmed.ncbi.nlm.nih.gov/?sort=date&amp;term=Ferrada+P&amp;cauthor_id=3658801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ubmed.ncbi.nlm.nih.gov/?sort=date&amp;term=Ratnasekera+A&amp;cauthor_id=365880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?sort=date&amp;term=Bolaji+T&amp;cauthor_id=36588016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3496</Words>
  <Characters>19929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23379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cabula</dc:creator>
  <cp:lastModifiedBy>Giuseppe Miranda</cp:lastModifiedBy>
  <cp:revision>2</cp:revision>
  <cp:lastPrinted>2023-09-07T23:25:00Z</cp:lastPrinted>
  <dcterms:created xsi:type="dcterms:W3CDTF">2024-11-12T01:04:00Z</dcterms:created>
  <dcterms:modified xsi:type="dcterms:W3CDTF">2024-11-12T01:04:00Z</dcterms:modified>
</cp:coreProperties>
</file>