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1E25C" w14:textId="77777777" w:rsidR="00747D46" w:rsidRDefault="00B93D78">
      <w:pPr>
        <w:pBdr>
          <w:top w:val="nil"/>
          <w:left w:val="nil"/>
          <w:bottom w:val="nil"/>
          <w:right w:val="nil"/>
          <w:between w:val="nil"/>
        </w:pBdr>
        <w:spacing w:line="360" w:lineRule="auto"/>
        <w:ind w:left="0" w:hanging="2"/>
        <w:rPr>
          <w:rFonts w:ascii="Times New Roman" w:eastAsia="Times New Roman" w:hAnsi="Times New Roman" w:cs="Times New Roman"/>
          <w:color w:val="000000"/>
          <w:sz w:val="20"/>
          <w:szCs w:val="20"/>
        </w:rPr>
      </w:pPr>
      <w:bookmarkStart w:id="0" w:name="bookmark=id.gjdgxs" w:colFirst="0" w:colLast="0"/>
      <w:bookmarkEnd w:id="0"/>
      <w:r>
        <w:rPr>
          <w:rFonts w:ascii="Times New Roman" w:eastAsia="Times New Roman" w:hAnsi="Times New Roman" w:cs="Times New Roman"/>
          <w:b/>
          <w:color w:val="000000"/>
          <w:sz w:val="20"/>
          <w:szCs w:val="20"/>
        </w:rPr>
        <w:t xml:space="preserve">Unità Operativa/Divisione: _________________________ </w:t>
      </w:r>
      <w:r>
        <w:rPr>
          <w:rFonts w:ascii="Times New Roman" w:eastAsia="Times New Roman" w:hAnsi="Times New Roman" w:cs="Times New Roman"/>
          <w:color w:val="000000"/>
          <w:sz w:val="20"/>
          <w:szCs w:val="20"/>
        </w:rPr>
        <w:t xml:space="preserve"> </w:t>
      </w:r>
    </w:p>
    <w:p w14:paraId="0575CA87" w14:textId="77777777" w:rsidR="00747D46" w:rsidRDefault="00B93D78">
      <w:pPr>
        <w:pBdr>
          <w:top w:val="nil"/>
          <w:left w:val="nil"/>
          <w:bottom w:val="nil"/>
          <w:right w:val="nil"/>
          <w:between w:val="nil"/>
        </w:pBdr>
        <w:spacing w:line="360" w:lineRule="auto"/>
        <w:ind w:left="0"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0"/>
          <w:szCs w:val="20"/>
        </w:rPr>
        <w:t>Direttore/Responsabile: ____________________________</w:t>
      </w:r>
    </w:p>
    <w:p w14:paraId="12E74E20" w14:textId="77777777" w:rsidR="00747D46" w:rsidRDefault="00B93D7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Dichiarazione di avvenuta informazione ed espressione del  </w:t>
      </w:r>
    </w:p>
    <w:p w14:paraId="4EACD420" w14:textId="77777777" w:rsidR="00747D46" w:rsidRDefault="00B93D7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rPr>
      </w:pPr>
      <w:r>
        <w:rPr>
          <w:rFonts w:ascii="Times New Roman" w:eastAsia="Times New Roman" w:hAnsi="Times New Roman" w:cs="Times New Roman"/>
          <w:b/>
          <w:i/>
          <w:color w:val="000000"/>
          <w:sz w:val="28"/>
          <w:szCs w:val="28"/>
        </w:rPr>
        <w:t xml:space="preserve">consenso all’atto medico-chirurgico nei casi di EMORRAGIA DIGESTIVA </w:t>
      </w:r>
    </w:p>
    <w:p w14:paraId="5752B9CC" w14:textId="77777777" w:rsidR="00747D46" w:rsidRDefault="00747D46">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bookmarkStart w:id="1" w:name="bookmark=id.30j0zll" w:colFirst="0" w:colLast="0"/>
      <w:bookmarkEnd w:id="1"/>
    </w:p>
    <w:p w14:paraId="1BAEAFB6" w14:textId="77777777" w:rsidR="00747D46" w:rsidRDefault="00B93D78">
      <w:pPr>
        <w:pBdr>
          <w:top w:val="nil"/>
          <w:left w:val="nil"/>
          <w:bottom w:val="nil"/>
          <w:right w:val="nil"/>
          <w:between w:val="nil"/>
        </w:pBdr>
        <w:spacing w:line="36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COGNOME E NOME DEL PAZIENTE: _______________________________</w:t>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p>
    <w:p w14:paraId="1797A27A" w14:textId="77777777" w:rsidR="00747D46" w:rsidRDefault="00B93D78">
      <w:pPr>
        <w:pBdr>
          <w:top w:val="nil"/>
          <w:left w:val="nil"/>
          <w:bottom w:val="nil"/>
          <w:right w:val="nil"/>
          <w:between w:val="nil"/>
        </w:pBdr>
        <w:spacing w:line="36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COGNOME E NOME DEL MEDICO DELL’U.O. CHE FORNISCE L’INFORMAZIONE E ACQUISISCE IL CONSENSO: _____________________________</w:t>
      </w:r>
    </w:p>
    <w:p w14:paraId="1620A700" w14:textId="77777777" w:rsidR="0011354B" w:rsidRPr="007F254D" w:rsidRDefault="0011354B" w:rsidP="0011354B">
      <w:pPr>
        <w:spacing w:after="120" w:line="360" w:lineRule="auto"/>
        <w:ind w:left="0" w:hanging="2"/>
        <w:rPr>
          <w:rFonts w:ascii="Times New Roman" w:eastAsia="Times New Roman" w:hAnsi="Times New Roman" w:cs="Times New Roman"/>
          <w:color w:val="000000"/>
          <w:sz w:val="18"/>
          <w:szCs w:val="18"/>
        </w:rPr>
      </w:pPr>
      <w:r w:rsidRPr="007F254D">
        <w:rPr>
          <w:rFonts w:ascii="Times New Roman" w:eastAsia="Times New Roman" w:hAnsi="Times New Roman" w:cs="Times New Roman"/>
          <w:color w:val="000000"/>
          <w:sz w:val="18"/>
          <w:szCs w:val="18"/>
        </w:rPr>
        <w:t>DATA, ORA E LUOGO DI ACQUISIZIONE DEL CONSENSO, PREVIA INFORMATIVA: ______________________________</w:t>
      </w:r>
    </w:p>
    <w:p w14:paraId="764D35C6" w14:textId="77777777" w:rsidR="00747D46" w:rsidRDefault="00B93D78">
      <w:pPr>
        <w:pBdr>
          <w:top w:val="nil"/>
          <w:left w:val="nil"/>
          <w:bottom w:val="nil"/>
          <w:right w:val="nil"/>
          <w:between w:val="nil"/>
        </w:pBdr>
        <w:spacing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INFORMATIVA</w:t>
      </w:r>
    </w:p>
    <w:p w14:paraId="0B14E68B" w14:textId="7C0CED16" w:rsidR="00747D46" w:rsidRPr="00BD1032" w:rsidRDefault="00B93D78" w:rsidP="0013612E">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t>Io sottoscritto/a ___________________________ nato/a a _____________________ il ____________ residente in ________________ dichiaro di voler essere edotto sulle informazioni necessarie al rilascio del consenso al trattamento proposto,</w:t>
      </w:r>
      <w:r w:rsidR="0013612E">
        <w:rPr>
          <w:rFonts w:ascii="Times New Roman" w:eastAsia="Times New Roman" w:hAnsi="Times New Roman" w:cs="Times New Roman"/>
          <w:color w:val="000000"/>
          <w:sz w:val="22"/>
          <w:szCs w:val="22"/>
        </w:rPr>
        <w:t xml:space="preserve"> di </w:t>
      </w:r>
      <w:r w:rsidR="0013612E" w:rsidRPr="00685035">
        <w:rPr>
          <w:rFonts w:ascii="Times New Roman" w:eastAsia="Times New Roman" w:hAnsi="Times New Roman" w:cs="Times New Roman"/>
          <w:b/>
          <w:bCs/>
          <w:color w:val="000000"/>
          <w:sz w:val="20"/>
          <w:szCs w:val="20"/>
        </w:rPr>
        <w:t>voler</w:t>
      </w:r>
      <w:r w:rsidR="0013612E">
        <w:rPr>
          <w:rFonts w:ascii="Times New Roman" w:eastAsia="Times New Roman" w:hAnsi="Times New Roman" w:cs="Times New Roman"/>
          <w:b/>
          <w:bCs/>
          <w:color w:val="000000"/>
          <w:sz w:val="20"/>
          <w:szCs w:val="20"/>
        </w:rPr>
        <w:t>e</w:t>
      </w:r>
      <w:r w:rsidR="0013612E" w:rsidRPr="00685035">
        <w:rPr>
          <w:rFonts w:ascii="Times New Roman" w:eastAsia="Times New Roman" w:hAnsi="Times New Roman" w:cs="Times New Roman"/>
          <w:color w:val="000000"/>
          <w:sz w:val="20"/>
          <w:szCs w:val="20"/>
        </w:rPr>
        <w:t xml:space="preserve"> </w:t>
      </w:r>
      <w:r w:rsidR="0013612E" w:rsidRPr="00685035">
        <w:rPr>
          <w:rFonts w:ascii="Times New Roman" w:eastAsia="Symbol" w:hAnsi="Times New Roman" w:cs="Times New Roman"/>
          <w:color w:val="000000"/>
          <w:sz w:val="20"/>
          <w:szCs w:val="20"/>
        </w:rPr>
        <w:t></w:t>
      </w:r>
      <w:r w:rsidR="0013612E" w:rsidRPr="00685035">
        <w:rPr>
          <w:rFonts w:ascii="Times New Roman" w:eastAsia="Times New Roman" w:hAnsi="Times New Roman" w:cs="Times New Roman"/>
          <w:color w:val="000000"/>
          <w:sz w:val="20"/>
          <w:szCs w:val="20"/>
        </w:rPr>
        <w:t xml:space="preserve">  </w:t>
      </w:r>
      <w:r w:rsidR="0013612E" w:rsidRPr="00685035">
        <w:rPr>
          <w:rFonts w:ascii="Times New Roman" w:eastAsia="Times New Roman" w:hAnsi="Times New Roman" w:cs="Times New Roman"/>
          <w:b/>
          <w:bCs/>
          <w:color w:val="000000"/>
          <w:sz w:val="20"/>
          <w:szCs w:val="20"/>
        </w:rPr>
        <w:t>non voler</w:t>
      </w:r>
      <w:r w:rsidR="0013612E">
        <w:rPr>
          <w:rFonts w:ascii="Times New Roman" w:eastAsia="Times New Roman" w:hAnsi="Times New Roman" w:cs="Times New Roman"/>
          <w:b/>
          <w:bCs/>
          <w:color w:val="000000"/>
          <w:sz w:val="20"/>
          <w:szCs w:val="20"/>
        </w:rPr>
        <w:t>e</w:t>
      </w:r>
      <w:r w:rsidR="0013612E" w:rsidRPr="00685035">
        <w:rPr>
          <w:rFonts w:ascii="Times New Roman" w:eastAsia="Times New Roman" w:hAnsi="Times New Roman" w:cs="Times New Roman"/>
          <w:color w:val="000000"/>
          <w:sz w:val="20"/>
          <w:szCs w:val="20"/>
        </w:rPr>
        <w:t xml:space="preserve"> </w:t>
      </w:r>
      <w:r w:rsidR="0013612E" w:rsidRPr="00685035">
        <w:rPr>
          <w:rFonts w:ascii="Times New Roman" w:eastAsia="Symbol" w:hAnsi="Times New Roman" w:cs="Times New Roman"/>
          <w:color w:val="000000"/>
          <w:sz w:val="20"/>
          <w:szCs w:val="20"/>
        </w:rPr>
        <w:t></w:t>
      </w:r>
      <w:r w:rsidR="0013612E" w:rsidRPr="00685035">
        <w:rPr>
          <w:rFonts w:ascii="Times New Roman" w:eastAsia="Times New Roman" w:hAnsi="Times New Roman" w:cs="Times New Roman"/>
          <w:color w:val="000000"/>
          <w:sz w:val="20"/>
          <w:szCs w:val="20"/>
        </w:rPr>
        <w:t xml:space="preserve">  </w:t>
      </w:r>
      <w:r w:rsidRPr="00BD1032">
        <w:rPr>
          <w:rFonts w:ascii="Times New Roman" w:eastAsia="Times New Roman" w:hAnsi="Times New Roman" w:cs="Times New Roman"/>
          <w:color w:val="000000"/>
          <w:sz w:val="22"/>
          <w:szCs w:val="22"/>
        </w:rPr>
        <w:t>coinvolgere o incaricare in mia vece il familiare Sig/ra_____________________________ o convivente Sig/ra _____________________________ o fiduciario Sig/ra _____________________________________.</w:t>
      </w:r>
    </w:p>
    <w:p w14:paraId="3BDD0E7B" w14:textId="77777777" w:rsidR="00747D46" w:rsidRPr="00BD1032" w:rsidRDefault="00B93D78" w:rsidP="0013612E">
      <w:pPr>
        <w:pBdr>
          <w:top w:val="nil"/>
          <w:left w:val="nil"/>
          <w:bottom w:val="nil"/>
          <w:right w:val="nil"/>
          <w:between w:val="nil"/>
        </w:pBdr>
        <w:spacing w:before="120"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t>A seguito delle informazioni somministrate, dichiaro di essere stato/a informato/a in modo completo, chiaro e per me comprensibile della sospetta patologia da cui sono affetto/a, che potrebbe consistere in:</w:t>
      </w:r>
    </w:p>
    <w:p w14:paraId="2A815010" w14:textId="39F72B27" w:rsidR="00747D46" w:rsidRPr="0013612E" w:rsidRDefault="00B93D78" w:rsidP="0013612E">
      <w:pPr>
        <w:pBdr>
          <w:top w:val="nil"/>
          <w:left w:val="nil"/>
          <w:bottom w:val="nil"/>
          <w:right w:val="nil"/>
          <w:between w:val="nil"/>
        </w:pBdr>
        <w:shd w:val="clear" w:color="auto" w:fill="FFFFFF" w:themeFill="background1"/>
        <w:spacing w:before="120" w:line="276" w:lineRule="auto"/>
        <w:ind w:leftChars="0" w:left="0" w:firstLineChars="0" w:firstLine="0"/>
        <w:jc w:val="both"/>
        <w:rPr>
          <w:rFonts w:ascii="Times New Roman" w:eastAsia="Times New Roman" w:hAnsi="Times New Roman"/>
          <w:color w:val="000000"/>
        </w:rPr>
      </w:pPr>
      <w:r w:rsidRPr="0013612E">
        <w:rPr>
          <w:rFonts w:ascii="Times New Roman" w:eastAsia="Times New Roman" w:hAnsi="Times New Roman"/>
          <w:b/>
          <w:color w:val="000000"/>
        </w:rPr>
        <w:t>[</w:t>
      </w:r>
      <w:r w:rsidR="0011354B">
        <w:rPr>
          <w:rFonts w:ascii="Times New Roman" w:eastAsia="Times New Roman" w:hAnsi="Times New Roman"/>
          <w:b/>
          <w:color w:val="000000"/>
        </w:rPr>
        <w:t xml:space="preserve"> </w:t>
      </w:r>
      <w:r w:rsidRPr="0013612E">
        <w:rPr>
          <w:rFonts w:ascii="Times New Roman" w:eastAsia="Times New Roman" w:hAnsi="Times New Roman"/>
          <w:b/>
          <w:color w:val="000000"/>
        </w:rPr>
        <w:t>] EMORRAGIA DIGESTIVA SUPERIORE: sanguinamento ad origine dalle prime vie digestive (esofago, stomaco, duodeno), di seguito le cause più comuni:</w:t>
      </w:r>
    </w:p>
    <w:p w14:paraId="3DE94550" w14:textId="77777777" w:rsidR="00747D46" w:rsidRPr="0011354B" w:rsidRDefault="00B93D78" w:rsidP="0013612E">
      <w:pPr>
        <w:pStyle w:val="Paragrafoelenco"/>
        <w:numPr>
          <w:ilvl w:val="0"/>
          <w:numId w:val="11"/>
        </w:numPr>
        <w:pBdr>
          <w:top w:val="nil"/>
          <w:left w:val="nil"/>
          <w:bottom w:val="nil"/>
          <w:right w:val="nil"/>
          <w:between w:val="nil"/>
        </w:pBdr>
        <w:shd w:val="clear" w:color="auto" w:fill="FFFFFF" w:themeFill="background1"/>
        <w:spacing w:line="240" w:lineRule="auto"/>
        <w:ind w:leftChars="0" w:firstLineChars="0"/>
        <w:jc w:val="both"/>
        <w:rPr>
          <w:rFonts w:ascii="Times New Roman" w:eastAsia="Times New Roman" w:hAnsi="Times New Roman"/>
          <w:color w:val="000000"/>
          <w:lang w:val="pt-PT"/>
        </w:rPr>
      </w:pPr>
      <w:r w:rsidRPr="0011354B">
        <w:rPr>
          <w:rFonts w:ascii="Times New Roman" w:eastAsia="Times New Roman" w:hAnsi="Times New Roman"/>
          <w:b/>
          <w:color w:val="000000"/>
          <w:lang w:val="pt-PT"/>
        </w:rPr>
        <w:t>Ulcera peptica, gastrica o duodenale;</w:t>
      </w:r>
    </w:p>
    <w:p w14:paraId="3914DD30" w14:textId="77777777" w:rsidR="00747D46" w:rsidRPr="0013612E" w:rsidRDefault="00B93D78" w:rsidP="0013612E">
      <w:pPr>
        <w:pStyle w:val="Paragrafoelenco"/>
        <w:numPr>
          <w:ilvl w:val="0"/>
          <w:numId w:val="11"/>
        </w:numPr>
        <w:pBdr>
          <w:top w:val="nil"/>
          <w:left w:val="nil"/>
          <w:bottom w:val="nil"/>
          <w:right w:val="nil"/>
          <w:between w:val="nil"/>
        </w:pBdr>
        <w:shd w:val="clear" w:color="auto" w:fill="FFFFFF" w:themeFill="background1"/>
        <w:spacing w:line="240"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Erosioni gastro-duodenali;</w:t>
      </w:r>
    </w:p>
    <w:p w14:paraId="70764D15" w14:textId="77777777" w:rsidR="00747D46" w:rsidRPr="0013612E" w:rsidRDefault="00B93D78" w:rsidP="0013612E">
      <w:pPr>
        <w:pStyle w:val="Paragrafoelenco"/>
        <w:numPr>
          <w:ilvl w:val="0"/>
          <w:numId w:val="11"/>
        </w:numPr>
        <w:pBdr>
          <w:top w:val="nil"/>
          <w:left w:val="nil"/>
          <w:bottom w:val="nil"/>
          <w:right w:val="nil"/>
          <w:between w:val="nil"/>
        </w:pBdr>
        <w:shd w:val="clear" w:color="auto" w:fill="FFFFFF" w:themeFill="background1"/>
        <w:spacing w:line="240"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Gastrite/Duodenite emorragica;</w:t>
      </w:r>
    </w:p>
    <w:p w14:paraId="057805E2" w14:textId="77777777" w:rsidR="00747D46" w:rsidRPr="0013612E" w:rsidRDefault="00B93D78" w:rsidP="0013612E">
      <w:pPr>
        <w:pStyle w:val="Paragrafoelenco"/>
        <w:numPr>
          <w:ilvl w:val="0"/>
          <w:numId w:val="11"/>
        </w:numPr>
        <w:pBdr>
          <w:top w:val="nil"/>
          <w:left w:val="nil"/>
          <w:bottom w:val="nil"/>
          <w:right w:val="nil"/>
          <w:between w:val="nil"/>
        </w:pBdr>
        <w:shd w:val="clear" w:color="auto" w:fill="FFFFFF" w:themeFill="background1"/>
        <w:spacing w:line="240"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Varici esofagee;</w:t>
      </w:r>
    </w:p>
    <w:p w14:paraId="68866E44" w14:textId="77777777" w:rsidR="00747D46" w:rsidRPr="00AF787C" w:rsidRDefault="00B93D78" w:rsidP="0013612E">
      <w:pPr>
        <w:pStyle w:val="Paragrafoelenco"/>
        <w:numPr>
          <w:ilvl w:val="0"/>
          <w:numId w:val="11"/>
        </w:numPr>
        <w:pBdr>
          <w:top w:val="nil"/>
          <w:left w:val="nil"/>
          <w:bottom w:val="nil"/>
          <w:right w:val="nil"/>
          <w:between w:val="nil"/>
        </w:pBdr>
        <w:shd w:val="clear" w:color="auto" w:fill="FFFFFF" w:themeFill="background1"/>
        <w:spacing w:line="240"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 xml:space="preserve">Sindrome di Mallory-Weiss </w:t>
      </w:r>
      <w:r w:rsidRPr="0013612E">
        <w:rPr>
          <w:rFonts w:ascii="Times New Roman" w:hAnsi="Times New Roman"/>
          <w:b/>
        </w:rPr>
        <w:t>(</w:t>
      </w:r>
      <w:r w:rsidRPr="0013612E">
        <w:rPr>
          <w:rFonts w:ascii="Times New Roman" w:eastAsia="Times New Roman" w:hAnsi="Times New Roman"/>
          <w:b/>
          <w:color w:val="000000"/>
        </w:rPr>
        <w:t xml:space="preserve">lacerazione della mucosa dell'esofago distale e dello stomaco </w:t>
      </w:r>
      <w:r w:rsidRPr="00AF787C">
        <w:rPr>
          <w:rFonts w:ascii="Times New Roman" w:eastAsia="Times New Roman" w:hAnsi="Times New Roman"/>
          <w:b/>
          <w:color w:val="000000"/>
        </w:rPr>
        <w:t>prossimale causata da vomito violento);</w:t>
      </w:r>
    </w:p>
    <w:p w14:paraId="08410544" w14:textId="28855E5D" w:rsidR="00747D46" w:rsidRPr="00AF787C" w:rsidRDefault="00B93D78" w:rsidP="0013612E">
      <w:pPr>
        <w:pStyle w:val="Paragrafoelenco"/>
        <w:numPr>
          <w:ilvl w:val="0"/>
          <w:numId w:val="11"/>
        </w:numPr>
        <w:pBdr>
          <w:top w:val="nil"/>
          <w:left w:val="nil"/>
          <w:bottom w:val="nil"/>
          <w:right w:val="nil"/>
          <w:between w:val="nil"/>
        </w:pBdr>
        <w:shd w:val="clear" w:color="auto" w:fill="FFFFFF" w:themeFill="background1"/>
        <w:spacing w:line="240" w:lineRule="auto"/>
        <w:ind w:leftChars="0" w:firstLineChars="0"/>
        <w:jc w:val="both"/>
        <w:rPr>
          <w:rFonts w:ascii="Times New Roman" w:eastAsia="Times New Roman" w:hAnsi="Times New Roman"/>
          <w:color w:val="000000"/>
        </w:rPr>
      </w:pPr>
      <w:r w:rsidRPr="00AF787C">
        <w:rPr>
          <w:rFonts w:ascii="Times New Roman" w:eastAsia="Times New Roman" w:hAnsi="Times New Roman"/>
          <w:b/>
          <w:color w:val="000000"/>
        </w:rPr>
        <w:t>Neoplasie gastriche/</w:t>
      </w:r>
      <w:r w:rsidR="00313E29" w:rsidRPr="00AF787C">
        <w:rPr>
          <w:rFonts w:ascii="Times New Roman" w:eastAsia="Times New Roman" w:hAnsi="Times New Roman"/>
          <w:b/>
          <w:color w:val="000000"/>
        </w:rPr>
        <w:t>d</w:t>
      </w:r>
      <w:r w:rsidRPr="00AF787C">
        <w:rPr>
          <w:rFonts w:ascii="Times New Roman" w:eastAsia="Times New Roman" w:hAnsi="Times New Roman"/>
          <w:b/>
          <w:color w:val="000000"/>
        </w:rPr>
        <w:t>uodenali;</w:t>
      </w:r>
    </w:p>
    <w:p w14:paraId="51F5F6CB" w14:textId="7E6921A3" w:rsidR="00313E29" w:rsidRPr="00AF787C" w:rsidRDefault="00313E29" w:rsidP="0013612E">
      <w:pPr>
        <w:pStyle w:val="Paragrafoelenco"/>
        <w:numPr>
          <w:ilvl w:val="0"/>
          <w:numId w:val="11"/>
        </w:numPr>
        <w:pBdr>
          <w:top w:val="nil"/>
          <w:left w:val="nil"/>
          <w:bottom w:val="nil"/>
          <w:right w:val="nil"/>
          <w:between w:val="nil"/>
        </w:pBdr>
        <w:shd w:val="clear" w:color="auto" w:fill="FFFFFF" w:themeFill="background1"/>
        <w:spacing w:line="240" w:lineRule="auto"/>
        <w:ind w:leftChars="0" w:firstLineChars="0"/>
        <w:jc w:val="both"/>
        <w:rPr>
          <w:rFonts w:ascii="Times New Roman" w:eastAsia="Times New Roman" w:hAnsi="Times New Roman"/>
          <w:color w:val="000000"/>
        </w:rPr>
      </w:pPr>
      <w:r w:rsidRPr="00AF787C">
        <w:rPr>
          <w:rFonts w:ascii="Times New Roman" w:eastAsia="Times New Roman" w:hAnsi="Times New Roman"/>
          <w:b/>
          <w:color w:val="000000"/>
        </w:rPr>
        <w:t>GIST</w:t>
      </w:r>
    </w:p>
    <w:p w14:paraId="4173BE05" w14:textId="77777777" w:rsidR="00747D46" w:rsidRPr="0013612E" w:rsidRDefault="00B93D78" w:rsidP="0013612E">
      <w:pPr>
        <w:pStyle w:val="Paragrafoelenco"/>
        <w:numPr>
          <w:ilvl w:val="0"/>
          <w:numId w:val="11"/>
        </w:numPr>
        <w:pBdr>
          <w:top w:val="nil"/>
          <w:left w:val="nil"/>
          <w:bottom w:val="nil"/>
          <w:right w:val="nil"/>
          <w:between w:val="nil"/>
        </w:pBdr>
        <w:shd w:val="clear" w:color="auto" w:fill="FFFFFF" w:themeFill="background1"/>
        <w:spacing w:line="240"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Emobilia;</w:t>
      </w:r>
    </w:p>
    <w:p w14:paraId="104DA820" w14:textId="77777777" w:rsidR="00747D46" w:rsidRPr="0013612E" w:rsidRDefault="00B93D78" w:rsidP="0013612E">
      <w:pPr>
        <w:pStyle w:val="Paragrafoelenco"/>
        <w:numPr>
          <w:ilvl w:val="0"/>
          <w:numId w:val="11"/>
        </w:numPr>
        <w:pBdr>
          <w:top w:val="nil"/>
          <w:left w:val="nil"/>
          <w:bottom w:val="nil"/>
          <w:right w:val="nil"/>
          <w:between w:val="nil"/>
        </w:pBdr>
        <w:shd w:val="clear" w:color="auto" w:fill="FFFFFF" w:themeFill="background1"/>
        <w:spacing w:line="240"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Fistole aorto-duodenali;</w:t>
      </w:r>
    </w:p>
    <w:p w14:paraId="0E379318" w14:textId="77777777" w:rsidR="00747D46" w:rsidRPr="0013612E" w:rsidRDefault="00B93D78" w:rsidP="0013612E">
      <w:pPr>
        <w:pStyle w:val="Paragrafoelenco"/>
        <w:numPr>
          <w:ilvl w:val="0"/>
          <w:numId w:val="11"/>
        </w:numPr>
        <w:pBdr>
          <w:top w:val="nil"/>
          <w:left w:val="nil"/>
          <w:bottom w:val="nil"/>
          <w:right w:val="nil"/>
          <w:between w:val="nil"/>
        </w:pBdr>
        <w:shd w:val="clear" w:color="auto" w:fill="FFFFFF" w:themeFill="background1"/>
        <w:spacing w:line="240"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Malformazioni vascolari;</w:t>
      </w:r>
    </w:p>
    <w:p w14:paraId="0512AD6E" w14:textId="77777777" w:rsidR="00747D46" w:rsidRPr="0013612E" w:rsidRDefault="00B93D78" w:rsidP="0013612E">
      <w:pPr>
        <w:pStyle w:val="Paragrafoelenco"/>
        <w:numPr>
          <w:ilvl w:val="0"/>
          <w:numId w:val="11"/>
        </w:numPr>
        <w:pBdr>
          <w:top w:val="nil"/>
          <w:left w:val="nil"/>
          <w:bottom w:val="nil"/>
          <w:right w:val="nil"/>
          <w:between w:val="nil"/>
        </w:pBdr>
        <w:shd w:val="clear" w:color="auto" w:fill="FFFFFF" w:themeFill="background1"/>
        <w:spacing w:line="240"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Altro _____________________</w:t>
      </w:r>
    </w:p>
    <w:p w14:paraId="389400CB" w14:textId="77777777" w:rsidR="00747D46" w:rsidRPr="00BD1032" w:rsidRDefault="00747D46" w:rsidP="0013612E">
      <w:pPr>
        <w:pBdr>
          <w:top w:val="nil"/>
          <w:left w:val="nil"/>
          <w:bottom w:val="nil"/>
          <w:right w:val="nil"/>
          <w:between w:val="nil"/>
        </w:pBdr>
        <w:spacing w:before="120" w:line="276" w:lineRule="auto"/>
        <w:ind w:left="0" w:hanging="2"/>
        <w:jc w:val="both"/>
        <w:rPr>
          <w:rFonts w:ascii="Times New Roman" w:eastAsia="Times New Roman" w:hAnsi="Times New Roman" w:cs="Times New Roman"/>
          <w:color w:val="000000"/>
          <w:sz w:val="22"/>
          <w:szCs w:val="22"/>
        </w:rPr>
      </w:pPr>
    </w:p>
    <w:p w14:paraId="20EF4F8E" w14:textId="77777777" w:rsidR="00747D46" w:rsidRPr="00BD1032" w:rsidRDefault="00B93D78" w:rsidP="0013612E">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 ] EMORRAGIA DIGESTIVA INFERIORE: sanguinamento ad origine dal tratto inferiore del tubo digerente (intestino tenue, colon,  retto), che può essere causata da:</w:t>
      </w:r>
    </w:p>
    <w:p w14:paraId="17CBABF7" w14:textId="77777777" w:rsidR="00747D46" w:rsidRPr="00AF787C" w:rsidRDefault="00B93D78" w:rsidP="0013612E">
      <w:pPr>
        <w:pStyle w:val="Paragrafoelenco"/>
        <w:numPr>
          <w:ilvl w:val="0"/>
          <w:numId w:val="12"/>
        </w:numPr>
        <w:pBdr>
          <w:top w:val="nil"/>
          <w:left w:val="nil"/>
          <w:bottom w:val="nil"/>
          <w:right w:val="nil"/>
          <w:between w:val="nil"/>
        </w:pBdr>
        <w:spacing w:line="276" w:lineRule="auto"/>
        <w:ind w:leftChars="0" w:firstLineChars="0"/>
        <w:jc w:val="both"/>
        <w:rPr>
          <w:rFonts w:ascii="Times New Roman" w:eastAsia="Times New Roman" w:hAnsi="Times New Roman"/>
          <w:color w:val="000000"/>
        </w:rPr>
      </w:pPr>
      <w:r w:rsidRPr="00AF787C">
        <w:rPr>
          <w:rFonts w:ascii="Times New Roman" w:eastAsia="Times New Roman" w:hAnsi="Times New Roman"/>
          <w:b/>
          <w:color w:val="000000"/>
        </w:rPr>
        <w:t>Malattia diverticolare complicata/Diverticolite Acuta;</w:t>
      </w:r>
    </w:p>
    <w:p w14:paraId="7B90F11A" w14:textId="77777777" w:rsidR="00747D46" w:rsidRPr="00AF787C" w:rsidRDefault="00B93D78" w:rsidP="0013612E">
      <w:pPr>
        <w:pStyle w:val="Paragrafoelenco"/>
        <w:numPr>
          <w:ilvl w:val="0"/>
          <w:numId w:val="12"/>
        </w:numPr>
        <w:pBdr>
          <w:top w:val="nil"/>
          <w:left w:val="nil"/>
          <w:bottom w:val="nil"/>
          <w:right w:val="nil"/>
          <w:between w:val="nil"/>
        </w:pBdr>
        <w:spacing w:line="276" w:lineRule="auto"/>
        <w:ind w:leftChars="0" w:firstLineChars="0"/>
        <w:jc w:val="both"/>
        <w:rPr>
          <w:rFonts w:ascii="Times New Roman" w:eastAsia="Times New Roman" w:hAnsi="Times New Roman"/>
          <w:color w:val="000000"/>
        </w:rPr>
      </w:pPr>
      <w:r w:rsidRPr="00AF787C">
        <w:rPr>
          <w:rFonts w:ascii="Times New Roman" w:eastAsia="Times New Roman" w:hAnsi="Times New Roman"/>
          <w:b/>
          <w:color w:val="000000"/>
        </w:rPr>
        <w:t xml:space="preserve">Neoplasie del tenue/colon; </w:t>
      </w:r>
    </w:p>
    <w:p w14:paraId="0307B9D5" w14:textId="61010365" w:rsidR="00313E29" w:rsidRPr="00AF787C" w:rsidRDefault="00313E29" w:rsidP="0013612E">
      <w:pPr>
        <w:pStyle w:val="Paragrafoelenco"/>
        <w:numPr>
          <w:ilvl w:val="0"/>
          <w:numId w:val="12"/>
        </w:numPr>
        <w:pBdr>
          <w:top w:val="nil"/>
          <w:left w:val="nil"/>
          <w:bottom w:val="nil"/>
          <w:right w:val="nil"/>
          <w:between w:val="nil"/>
        </w:pBdr>
        <w:spacing w:line="276" w:lineRule="auto"/>
        <w:ind w:leftChars="0" w:firstLineChars="0"/>
        <w:jc w:val="both"/>
        <w:rPr>
          <w:rFonts w:ascii="Times New Roman" w:eastAsia="Times New Roman" w:hAnsi="Times New Roman"/>
          <w:color w:val="000000"/>
        </w:rPr>
      </w:pPr>
      <w:r w:rsidRPr="00AF787C">
        <w:rPr>
          <w:rFonts w:ascii="Times New Roman" w:eastAsia="Times New Roman" w:hAnsi="Times New Roman"/>
          <w:b/>
          <w:color w:val="000000"/>
        </w:rPr>
        <w:t>GIST</w:t>
      </w:r>
    </w:p>
    <w:p w14:paraId="027E7280" w14:textId="77777777" w:rsidR="00747D46" w:rsidRPr="0013612E" w:rsidRDefault="00B93D78" w:rsidP="0013612E">
      <w:pPr>
        <w:pStyle w:val="Paragrafoelenco"/>
        <w:numPr>
          <w:ilvl w:val="0"/>
          <w:numId w:val="12"/>
        </w:numPr>
        <w:pBdr>
          <w:top w:val="nil"/>
          <w:left w:val="nil"/>
          <w:bottom w:val="nil"/>
          <w:right w:val="nil"/>
          <w:between w:val="nil"/>
        </w:pBdr>
        <w:spacing w:line="276"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Angiodisplasie;</w:t>
      </w:r>
    </w:p>
    <w:p w14:paraId="47FB5C4F" w14:textId="77777777" w:rsidR="00747D46" w:rsidRPr="0013612E" w:rsidRDefault="00B93D78" w:rsidP="0013612E">
      <w:pPr>
        <w:pStyle w:val="Paragrafoelenco"/>
        <w:numPr>
          <w:ilvl w:val="0"/>
          <w:numId w:val="12"/>
        </w:numPr>
        <w:pBdr>
          <w:top w:val="nil"/>
          <w:left w:val="nil"/>
          <w:bottom w:val="nil"/>
          <w:right w:val="nil"/>
          <w:between w:val="nil"/>
        </w:pBdr>
        <w:spacing w:line="276"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Coliti emorragiche e/o infettive;</w:t>
      </w:r>
    </w:p>
    <w:p w14:paraId="11112B4E" w14:textId="77777777" w:rsidR="00747D46" w:rsidRPr="0013612E" w:rsidRDefault="00B93D78" w:rsidP="0013612E">
      <w:pPr>
        <w:pStyle w:val="Paragrafoelenco"/>
        <w:numPr>
          <w:ilvl w:val="0"/>
          <w:numId w:val="12"/>
        </w:numPr>
        <w:pBdr>
          <w:top w:val="nil"/>
          <w:left w:val="nil"/>
          <w:bottom w:val="nil"/>
          <w:right w:val="nil"/>
          <w:between w:val="nil"/>
        </w:pBdr>
        <w:spacing w:line="276"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Malattie infiammatorie croniche;</w:t>
      </w:r>
    </w:p>
    <w:p w14:paraId="5AB70954" w14:textId="77777777" w:rsidR="00747D46" w:rsidRPr="0013612E" w:rsidRDefault="00B93D78" w:rsidP="0013612E">
      <w:pPr>
        <w:pStyle w:val="Paragrafoelenco"/>
        <w:numPr>
          <w:ilvl w:val="0"/>
          <w:numId w:val="12"/>
        </w:numPr>
        <w:pBdr>
          <w:top w:val="nil"/>
          <w:left w:val="nil"/>
          <w:bottom w:val="nil"/>
          <w:right w:val="nil"/>
          <w:between w:val="nil"/>
        </w:pBdr>
        <w:spacing w:line="276"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Diverticolo di Meckel;</w:t>
      </w:r>
    </w:p>
    <w:p w14:paraId="3AEDCBFC" w14:textId="77777777" w:rsidR="00747D46" w:rsidRPr="0013612E" w:rsidRDefault="00B93D78" w:rsidP="0013612E">
      <w:pPr>
        <w:pStyle w:val="Paragrafoelenco"/>
        <w:numPr>
          <w:ilvl w:val="0"/>
          <w:numId w:val="12"/>
        </w:numPr>
        <w:pBdr>
          <w:top w:val="nil"/>
          <w:left w:val="nil"/>
          <w:bottom w:val="nil"/>
          <w:right w:val="nil"/>
          <w:between w:val="nil"/>
        </w:pBdr>
        <w:spacing w:line="276"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Colite ischemica;</w:t>
      </w:r>
    </w:p>
    <w:p w14:paraId="4FB74EAC" w14:textId="77777777" w:rsidR="00747D46" w:rsidRPr="0013612E" w:rsidRDefault="00B93D78" w:rsidP="0013612E">
      <w:pPr>
        <w:pStyle w:val="Paragrafoelenco"/>
        <w:numPr>
          <w:ilvl w:val="0"/>
          <w:numId w:val="12"/>
        </w:numPr>
        <w:pBdr>
          <w:top w:val="nil"/>
          <w:left w:val="nil"/>
          <w:bottom w:val="nil"/>
          <w:right w:val="nil"/>
          <w:between w:val="nil"/>
        </w:pBdr>
        <w:spacing w:line="276" w:lineRule="auto"/>
        <w:ind w:leftChars="0" w:firstLineChars="0"/>
        <w:jc w:val="both"/>
        <w:rPr>
          <w:rFonts w:ascii="Times New Roman" w:eastAsia="Times New Roman" w:hAnsi="Times New Roman"/>
          <w:color w:val="000000"/>
        </w:rPr>
      </w:pPr>
      <w:r w:rsidRPr="0013612E">
        <w:rPr>
          <w:rFonts w:ascii="Times New Roman" w:eastAsia="Times New Roman" w:hAnsi="Times New Roman"/>
          <w:b/>
          <w:color w:val="000000"/>
        </w:rPr>
        <w:t>Ulcera solitaria del retto;</w:t>
      </w:r>
    </w:p>
    <w:p w14:paraId="46520B4E" w14:textId="3B1C3231" w:rsidR="00747D46" w:rsidRPr="0013612E" w:rsidRDefault="00BD1032" w:rsidP="0013612E">
      <w:pPr>
        <w:pStyle w:val="Paragrafoelenco"/>
        <w:numPr>
          <w:ilvl w:val="0"/>
          <w:numId w:val="12"/>
        </w:numPr>
        <w:pBdr>
          <w:top w:val="nil"/>
          <w:left w:val="nil"/>
          <w:bottom w:val="nil"/>
          <w:right w:val="nil"/>
          <w:between w:val="nil"/>
        </w:pBdr>
        <w:spacing w:line="276" w:lineRule="auto"/>
        <w:ind w:leftChars="0" w:firstLineChars="0"/>
        <w:jc w:val="both"/>
        <w:rPr>
          <w:rFonts w:ascii="Times New Roman" w:eastAsia="Times New Roman" w:hAnsi="Times New Roman"/>
          <w:color w:val="000000"/>
        </w:rPr>
      </w:pPr>
      <w:bookmarkStart w:id="2" w:name="bookmark=id.3znysh7" w:colFirst="0" w:colLast="0"/>
      <w:bookmarkEnd w:id="2"/>
      <w:r w:rsidRPr="0013612E">
        <w:rPr>
          <w:rFonts w:ascii="Times New Roman" w:eastAsia="Times New Roman" w:hAnsi="Times New Roman"/>
          <w:b/>
          <w:color w:val="000000"/>
        </w:rPr>
        <w:t>Patologie ano</w:t>
      </w:r>
      <w:r w:rsidR="00B93D78" w:rsidRPr="0013612E">
        <w:rPr>
          <w:rFonts w:ascii="Times New Roman" w:eastAsia="Times New Roman" w:hAnsi="Times New Roman"/>
          <w:b/>
          <w:color w:val="000000"/>
        </w:rPr>
        <w:t>ettali</w:t>
      </w:r>
    </w:p>
    <w:p w14:paraId="54887B9D" w14:textId="0E5B4BCC" w:rsidR="00747D46" w:rsidRPr="0013612E" w:rsidRDefault="0013612E" w:rsidP="0013612E">
      <w:pPr>
        <w:pStyle w:val="Paragrafoelenco"/>
        <w:numPr>
          <w:ilvl w:val="0"/>
          <w:numId w:val="12"/>
        </w:numPr>
        <w:pBdr>
          <w:top w:val="nil"/>
          <w:left w:val="nil"/>
          <w:bottom w:val="nil"/>
          <w:right w:val="nil"/>
          <w:between w:val="nil"/>
        </w:pBdr>
        <w:spacing w:line="276" w:lineRule="auto"/>
        <w:ind w:leftChars="0" w:firstLineChars="0"/>
        <w:jc w:val="both"/>
        <w:rPr>
          <w:rFonts w:ascii="Times New Roman" w:eastAsia="Times New Roman" w:hAnsi="Times New Roman"/>
          <w:color w:val="000000"/>
        </w:rPr>
      </w:pPr>
      <w:r>
        <w:rPr>
          <w:rFonts w:ascii="Times New Roman" w:eastAsia="Times New Roman" w:hAnsi="Times New Roman"/>
          <w:b/>
          <w:color w:val="000000"/>
        </w:rPr>
        <w:t>Altro_______________________</w:t>
      </w:r>
    </w:p>
    <w:p w14:paraId="5F7797EA" w14:textId="77777777" w:rsidR="0013612E" w:rsidRPr="0013612E" w:rsidRDefault="0013612E" w:rsidP="0013612E">
      <w:pPr>
        <w:pStyle w:val="Paragrafoelenco"/>
        <w:pBdr>
          <w:top w:val="nil"/>
          <w:left w:val="nil"/>
          <w:bottom w:val="nil"/>
          <w:right w:val="nil"/>
          <w:between w:val="nil"/>
        </w:pBdr>
        <w:spacing w:line="276" w:lineRule="auto"/>
        <w:ind w:leftChars="0" w:left="718" w:firstLineChars="0" w:firstLine="0"/>
        <w:jc w:val="both"/>
        <w:rPr>
          <w:rFonts w:ascii="Times New Roman" w:eastAsia="Times New Roman" w:hAnsi="Times New Roman"/>
          <w:color w:val="000000"/>
        </w:rPr>
      </w:pPr>
    </w:p>
    <w:p w14:paraId="12FB0C6E" w14:textId="77777777" w:rsidR="00747D46" w:rsidRPr="00BD1032" w:rsidRDefault="00B93D78" w:rsidP="0013612E">
      <w:pPr>
        <w:pBdr>
          <w:top w:val="nil"/>
          <w:left w:val="nil"/>
          <w:bottom w:val="nil"/>
          <w:right w:val="nil"/>
          <w:between w:val="nil"/>
        </w:pBdr>
        <w:spacing w:after="120" w:line="276"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 ] ALTRO __________________________________________________</w:t>
      </w:r>
    </w:p>
    <w:p w14:paraId="44189BFF" w14:textId="77777777" w:rsidR="00747D46" w:rsidRPr="00BD1032" w:rsidRDefault="00B93D78">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lastRenderedPageBreak/>
        <w:t xml:space="preserve">e che per la condizione acuta espostami, che potrebbe derivare anche da una considerevole molteplicità di patologie, è indicato ed inevitabilmente necessario un </w:t>
      </w:r>
      <w:r w:rsidRPr="00BD1032">
        <w:rPr>
          <w:rFonts w:ascii="Times New Roman" w:eastAsia="Times New Roman" w:hAnsi="Times New Roman" w:cs="Times New Roman"/>
          <w:b/>
          <w:color w:val="000000"/>
          <w:sz w:val="22"/>
          <w:szCs w:val="22"/>
        </w:rPr>
        <w:t>intervento chirurgico urgente</w:t>
      </w:r>
      <w:r w:rsidRPr="00BD1032">
        <w:rPr>
          <w:rFonts w:ascii="Times New Roman" w:eastAsia="Times New Roman" w:hAnsi="Times New Roman" w:cs="Times New Roman"/>
          <w:color w:val="000000"/>
          <w:sz w:val="22"/>
          <w:szCs w:val="22"/>
        </w:rPr>
        <w:t xml:space="preserve">, non essendo efficaci e/o percorribili ulteriori opzioni terapeutiche. Mi è stato spiegato che </w:t>
      </w:r>
      <w:r w:rsidRPr="00BD1032">
        <w:rPr>
          <w:rFonts w:ascii="Times New Roman" w:eastAsia="Times New Roman" w:hAnsi="Times New Roman" w:cs="Times New Roman"/>
          <w:b/>
          <w:color w:val="000000"/>
          <w:sz w:val="22"/>
          <w:szCs w:val="22"/>
        </w:rPr>
        <w:t>la diagnosi potrebbe essere modificata sulla scorta dei riscontri intra-operatori</w:t>
      </w:r>
      <w:r w:rsidRPr="00BD1032">
        <w:rPr>
          <w:rFonts w:ascii="Times New Roman" w:eastAsia="Times New Roman" w:hAnsi="Times New Roman" w:cs="Times New Roman"/>
          <w:color w:val="000000"/>
          <w:sz w:val="22"/>
          <w:szCs w:val="22"/>
        </w:rPr>
        <w:t xml:space="preserve">, dopo l’esplorazione ed ispezione minuziosa della cavità addominale. </w:t>
      </w:r>
      <w:r w:rsidRPr="00BD1032">
        <w:rPr>
          <w:rFonts w:ascii="Times New Roman" w:eastAsia="Times New Roman" w:hAnsi="Times New Roman" w:cs="Times New Roman"/>
          <w:b/>
          <w:color w:val="000000"/>
          <w:sz w:val="22"/>
          <w:szCs w:val="22"/>
        </w:rPr>
        <w:t xml:space="preserve">Mi è stato altresì spiegato come la chirurgia rappresenti l'ultima alternativa terapeutica dopo il fallimento della terapia farmacologica, trasfusionale, endoscopica o radiologica interventistica. </w:t>
      </w:r>
    </w:p>
    <w:p w14:paraId="7F255CC6" w14:textId="77777777" w:rsidR="00747D46" w:rsidRPr="00BD1032" w:rsidRDefault="00B93D78">
      <w:pPr>
        <w:pBdr>
          <w:top w:val="nil"/>
          <w:left w:val="nil"/>
          <w:bottom w:val="nil"/>
          <w:right w:val="nil"/>
          <w:between w:val="nil"/>
        </w:pBdr>
        <w:spacing w:after="120" w:line="240" w:lineRule="auto"/>
        <w:ind w:left="0" w:hanging="2"/>
        <w:jc w:val="both"/>
        <w:rPr>
          <w:rFonts w:ascii="Times New Roman" w:hAnsi="Times New Roman" w:cs="Times New Roman"/>
          <w:color w:val="000000"/>
          <w:sz w:val="22"/>
          <w:szCs w:val="22"/>
        </w:rPr>
      </w:pPr>
      <w:r w:rsidRPr="00BD1032">
        <w:rPr>
          <w:rFonts w:ascii="Times New Roman" w:eastAsia="Times New Roman" w:hAnsi="Times New Roman" w:cs="Times New Roman"/>
          <w:color w:val="000000"/>
          <w:sz w:val="22"/>
          <w:szCs w:val="22"/>
        </w:rPr>
        <w:t xml:space="preserve">Sono stato/a informato/a che per la patologia sospettata l’intervento chirurgico potrebbe consistere in </w:t>
      </w:r>
      <w:r w:rsidRPr="00BD1032">
        <w:rPr>
          <w:rFonts w:ascii="Times New Roman" w:hAnsi="Times New Roman" w:cs="Times New Roman"/>
          <w:sz w:val="22"/>
          <w:szCs w:val="22"/>
        </w:rPr>
        <w:t>una esplorazione della cavità addominale (con tecnica mininvasiva laparoscopica/robotica o tradizionale) ed eventuale:</w:t>
      </w:r>
    </w:p>
    <w:p w14:paraId="7757E16C" w14:textId="77777777" w:rsidR="00747D46" w:rsidRPr="00BD1032" w:rsidRDefault="00B93D78">
      <w:pPr>
        <w:numPr>
          <w:ilvl w:val="0"/>
          <w:numId w:val="1"/>
        </w:num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2"/>
          <w:szCs w:val="22"/>
        </w:rPr>
      </w:pPr>
      <w:bookmarkStart w:id="3" w:name="bookmark=id.2et92p0" w:colFirst="0" w:colLast="0"/>
      <w:bookmarkEnd w:id="3"/>
      <w:r w:rsidRPr="00BD1032">
        <w:rPr>
          <w:rFonts w:ascii="Times New Roman" w:eastAsia="Times New Roman" w:hAnsi="Times New Roman" w:cs="Times New Roman"/>
          <w:b/>
          <w:color w:val="000000"/>
          <w:sz w:val="22"/>
          <w:szCs w:val="22"/>
        </w:rPr>
        <w:t>LEGATURA SELETTIVA VASCOLARE;</w:t>
      </w:r>
    </w:p>
    <w:p w14:paraId="28E7E659" w14:textId="77777777" w:rsidR="0013612E" w:rsidRPr="00BD1032" w:rsidRDefault="0013612E" w:rsidP="0013612E">
      <w:pPr>
        <w:numPr>
          <w:ilvl w:val="0"/>
          <w:numId w:val="1"/>
        </w:numPr>
        <w:pBdr>
          <w:top w:val="nil"/>
          <w:left w:val="nil"/>
          <w:bottom w:val="nil"/>
          <w:right w:val="nil"/>
          <w:between w:val="nil"/>
        </w:pBdr>
        <w:spacing w:after="120" w:line="240" w:lineRule="auto"/>
        <w:ind w:left="0" w:hanging="2"/>
        <w:jc w:val="both"/>
        <w:rPr>
          <w:rFonts w:ascii="Times New Roman" w:hAnsi="Times New Roman" w:cs="Times New Roman"/>
          <w:b/>
          <w:sz w:val="22"/>
          <w:szCs w:val="22"/>
        </w:rPr>
      </w:pPr>
      <w:r w:rsidRPr="00BD1032">
        <w:rPr>
          <w:rFonts w:ascii="Times New Roman" w:hAnsi="Times New Roman" w:cs="Times New Roman"/>
          <w:b/>
          <w:sz w:val="22"/>
          <w:szCs w:val="22"/>
        </w:rPr>
        <w:t>GASTROTOMIA/ENTEROTOMIA;</w:t>
      </w:r>
    </w:p>
    <w:p w14:paraId="063D03C5" w14:textId="6DC6634C" w:rsidR="0013612E" w:rsidRPr="0013612E" w:rsidRDefault="0013612E" w:rsidP="0013612E">
      <w:pPr>
        <w:numPr>
          <w:ilvl w:val="0"/>
          <w:numId w:val="1"/>
        </w:num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2"/>
          <w:szCs w:val="22"/>
        </w:rPr>
      </w:pPr>
      <w:r>
        <w:rPr>
          <w:rFonts w:ascii="Times New Roman" w:hAnsi="Times New Roman" w:cs="Times New Roman"/>
          <w:b/>
          <w:sz w:val="22"/>
          <w:szCs w:val="22"/>
        </w:rPr>
        <w:t>GASTRECTOMIA TOTALE/PARZIALE;</w:t>
      </w:r>
      <w:r w:rsidRPr="00BD1032">
        <w:rPr>
          <w:rFonts w:ascii="Times New Roman" w:eastAsia="Times New Roman" w:hAnsi="Times New Roman" w:cs="Times New Roman"/>
          <w:b/>
          <w:color w:val="000000"/>
          <w:sz w:val="22"/>
          <w:szCs w:val="22"/>
        </w:rPr>
        <w:t xml:space="preserve"> </w:t>
      </w:r>
    </w:p>
    <w:p w14:paraId="76C44815" w14:textId="77777777" w:rsidR="00313E29" w:rsidRPr="00313E29" w:rsidRDefault="00B93D78" w:rsidP="00313E29">
      <w:pPr>
        <w:numPr>
          <w:ilvl w:val="0"/>
          <w:numId w:val="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 xml:space="preserve">RESEZIONE INTESTINALE SEGMENTARIA con possibile confezionamento di anastomosi </w:t>
      </w:r>
    </w:p>
    <w:p w14:paraId="016FE1CD" w14:textId="08492C81" w:rsidR="00747D46" w:rsidRPr="00BD1032" w:rsidRDefault="00313E29" w:rsidP="00313E29">
      <w:pPr>
        <w:pBdr>
          <w:top w:val="nil"/>
          <w:left w:val="nil"/>
          <w:bottom w:val="nil"/>
          <w:right w:val="nil"/>
          <w:between w:val="nil"/>
        </w:pBdr>
        <w:spacing w:after="120" w:line="240" w:lineRule="auto"/>
        <w:ind w:leftChars="0" w:left="0" w:firstLineChars="0"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e/o</w:t>
      </w:r>
      <w:r w:rsidR="00B93D78" w:rsidRPr="00BD1032">
        <w:rPr>
          <w:rFonts w:ascii="Times New Roman" w:eastAsia="Times New Roman" w:hAnsi="Times New Roman" w:cs="Times New Roman"/>
          <w:b/>
          <w:color w:val="000000"/>
          <w:sz w:val="22"/>
          <w:szCs w:val="22"/>
        </w:rPr>
        <w:t xml:space="preserve"> di eventuale stomia;</w:t>
      </w:r>
    </w:p>
    <w:p w14:paraId="3C3628CD" w14:textId="046F1C71" w:rsidR="00747D46" w:rsidRPr="00BD1032" w:rsidRDefault="00B93D78">
      <w:pPr>
        <w:numPr>
          <w:ilvl w:val="0"/>
          <w:numId w:val="1"/>
        </w:num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2"/>
          <w:szCs w:val="22"/>
        </w:rPr>
      </w:pPr>
      <w:r w:rsidRPr="00BD1032">
        <w:rPr>
          <w:rFonts w:ascii="Times New Roman" w:hAnsi="Times New Roman" w:cs="Times New Roman"/>
          <w:b/>
          <w:sz w:val="22"/>
          <w:szCs w:val="22"/>
        </w:rPr>
        <w:t xml:space="preserve">COLECTOMIA </w:t>
      </w:r>
      <w:r w:rsidRPr="00BD1032">
        <w:rPr>
          <w:rFonts w:ascii="Times New Roman" w:eastAsia="Times New Roman" w:hAnsi="Times New Roman" w:cs="Times New Roman"/>
          <w:b/>
          <w:color w:val="000000"/>
          <w:sz w:val="22"/>
          <w:szCs w:val="22"/>
        </w:rPr>
        <w:t>TOTALE;</w:t>
      </w:r>
    </w:p>
    <w:p w14:paraId="72A20C27" w14:textId="3902852E" w:rsidR="00747D46" w:rsidRPr="0013612E" w:rsidRDefault="00B93D78" w:rsidP="0013612E">
      <w:pPr>
        <w:numPr>
          <w:ilvl w:val="0"/>
          <w:numId w:val="1"/>
        </w:num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CONFEZIO</w:t>
      </w:r>
      <w:r w:rsidR="00BD1032" w:rsidRPr="00BD1032">
        <w:rPr>
          <w:rFonts w:ascii="Times New Roman" w:eastAsia="Times New Roman" w:hAnsi="Times New Roman" w:cs="Times New Roman"/>
          <w:b/>
          <w:color w:val="000000"/>
          <w:sz w:val="22"/>
          <w:szCs w:val="22"/>
        </w:rPr>
        <w:t>NAMENTO</w:t>
      </w:r>
      <w:r w:rsidRPr="00BD1032">
        <w:rPr>
          <w:rFonts w:ascii="Times New Roman" w:eastAsia="Times New Roman" w:hAnsi="Times New Roman" w:cs="Times New Roman"/>
          <w:b/>
          <w:color w:val="000000"/>
          <w:sz w:val="22"/>
          <w:szCs w:val="22"/>
        </w:rPr>
        <w:t xml:space="preserve"> DI ENTEROCUTANEOSTOMIA;</w:t>
      </w:r>
    </w:p>
    <w:p w14:paraId="4DB91C9E" w14:textId="77777777" w:rsidR="00747D46" w:rsidRPr="00BD1032" w:rsidRDefault="00B93D78">
      <w:pPr>
        <w:numPr>
          <w:ilvl w:val="0"/>
          <w:numId w:val="1"/>
        </w:num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ALTRO ___________________________________________________</w:t>
      </w:r>
    </w:p>
    <w:p w14:paraId="518BBB54" w14:textId="77777777" w:rsidR="00747D46" w:rsidRPr="00BD1032" w:rsidRDefault="00B93D78">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t>Dichiaro di aver ricevuto esaurienti spiegazioni con particolare riguardo a: diagnosi, prognosi, benefici e rischi sia degli accertamenti diagnostici sia dei trattamenti sanitari indicati. Mi sono state illustrate le possibili alternative, le conseguenze del mio rifiuto dei trattamenti e/o accertamenti diagnostici, nonché della mia rinuncia agli stessi.</w:t>
      </w:r>
    </w:p>
    <w:p w14:paraId="789E6EDD" w14:textId="77777777" w:rsidR="00747D46" w:rsidRPr="00BD1032" w:rsidRDefault="00B93D78">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t>Mi è stato spiegato che ho diritto di rifiutare in tutto o in parte gli accertamenti diagnostici o i trattamenti o revocare il consenso prestato e mi sono state illustrate le conseguenze di tali decisioni.</w:t>
      </w:r>
    </w:p>
    <w:p w14:paraId="710FFCF5" w14:textId="77777777" w:rsidR="00747D46" w:rsidRPr="00BD1032" w:rsidRDefault="00B93D78">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bookmarkStart w:id="4" w:name="_heading=h.tyjcwt" w:colFirst="0" w:colLast="0"/>
      <w:bookmarkEnd w:id="4"/>
      <w:r w:rsidRPr="00BD1032">
        <w:rPr>
          <w:rFonts w:ascii="Times New Roman" w:eastAsia="Times New Roman" w:hAnsi="Times New Roman" w:cs="Times New Roman"/>
          <w:color w:val="000000"/>
          <w:sz w:val="22"/>
          <w:szCs w:val="22"/>
        </w:rPr>
        <w:t xml:space="preserve">Mi è stato spiegato che ho diritto di rifiutare in tutto o in parte di ricevere le informazioni o indicare una persona incaricata di riceverle e di esprimere il consenso in mia vece e che tutto sarà annotato in cartella e nel fascicolo sanitario. </w:t>
      </w:r>
    </w:p>
    <w:p w14:paraId="0D6839C5" w14:textId="77777777" w:rsidR="00747D46" w:rsidRPr="00BD1032" w:rsidRDefault="00B93D78">
      <w:pPr>
        <w:pBdr>
          <w:top w:val="nil"/>
          <w:left w:val="nil"/>
          <w:bottom w:val="nil"/>
          <w:right w:val="nil"/>
          <w:between w:val="nil"/>
        </w:pBdr>
        <w:spacing w:before="120"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Dichiaro di aver compreso che durante l’intervento chirurgico potrebbe rendersi necessario modificare la strategia chirurgica</w:t>
      </w:r>
      <w:r w:rsidRPr="00BD1032">
        <w:rPr>
          <w:rFonts w:ascii="Times New Roman" w:eastAsia="Times New Roman" w:hAnsi="Times New Roman" w:cs="Times New Roman"/>
          <w:color w:val="000000"/>
          <w:sz w:val="22"/>
          <w:szCs w:val="22"/>
        </w:rPr>
        <w:t xml:space="preserve"> sulla base della valutazione intraoperatoria della cavità addominale.</w:t>
      </w:r>
    </w:p>
    <w:p w14:paraId="727CEA4B" w14:textId="77777777" w:rsidR="00747D46" w:rsidRPr="00BD1032" w:rsidRDefault="00B93D78">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t xml:space="preserve">Mi è stato illustrato con chiarezza che potrebbe rendersi necessaria, in caso di intervento iniziato per via laparoscopica/robotica, per impedimenti di carattere tecnico, legati al paziente (ad esempio motivi cardio-respiratori) o di altra natura, </w:t>
      </w:r>
      <w:r w:rsidRPr="00BD1032">
        <w:rPr>
          <w:rFonts w:ascii="Times New Roman" w:eastAsia="Times New Roman" w:hAnsi="Times New Roman" w:cs="Times New Roman"/>
          <w:b/>
          <w:color w:val="000000"/>
          <w:sz w:val="22"/>
          <w:szCs w:val="22"/>
        </w:rPr>
        <w:t xml:space="preserve">una conversione in laparotomia </w:t>
      </w:r>
      <w:bookmarkStart w:id="5" w:name="bookmark=id.3dy6vkm" w:colFirst="0" w:colLast="0"/>
      <w:bookmarkEnd w:id="5"/>
      <w:r w:rsidRPr="00BD1032">
        <w:rPr>
          <w:rFonts w:ascii="Times New Roman" w:eastAsia="Times New Roman" w:hAnsi="Times New Roman" w:cs="Times New Roman"/>
          <w:color w:val="000000"/>
          <w:sz w:val="22"/>
          <w:szCs w:val="22"/>
        </w:rPr>
        <w:t>(solitamente con un’incisione verticale al centro dell’addome o in altre sedi a discrezione del chirurgo), per poter addivenire alla corretta diagnosi e/o al fine di concludere l’intervento in sicurezza.</w:t>
      </w:r>
    </w:p>
    <w:p w14:paraId="3D353422" w14:textId="3B438C02" w:rsidR="00747D46" w:rsidRPr="00AF787C" w:rsidRDefault="00B93D78">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r w:rsidRPr="00AF787C">
        <w:rPr>
          <w:rFonts w:ascii="Times New Roman" w:eastAsia="Times New Roman" w:hAnsi="Times New Roman" w:cs="Times New Roman"/>
          <w:color w:val="000000"/>
          <w:sz w:val="22"/>
          <w:szCs w:val="22"/>
        </w:rPr>
        <w:t>Dichiaro di essere stato/a informato/a sulla pa</w:t>
      </w:r>
      <w:r w:rsidR="0013612E" w:rsidRPr="00AF787C">
        <w:rPr>
          <w:rFonts w:ascii="Times New Roman" w:eastAsia="Times New Roman" w:hAnsi="Times New Roman" w:cs="Times New Roman"/>
          <w:color w:val="000000"/>
          <w:sz w:val="22"/>
          <w:szCs w:val="22"/>
        </w:rPr>
        <w:t>tologia da cui sono affetto/a, sugli</w:t>
      </w:r>
      <w:r w:rsidRPr="00AF787C">
        <w:rPr>
          <w:rFonts w:ascii="Times New Roman" w:eastAsia="Times New Roman" w:hAnsi="Times New Roman" w:cs="Times New Roman"/>
          <w:color w:val="000000"/>
          <w:sz w:val="22"/>
          <w:szCs w:val="22"/>
        </w:rPr>
        <w:t xml:space="preserve"> eventuali trattamenti terapeutici possibili e sugli interventi chirurgici che vengono attualmente posti in essere secondo le linee guida nazionali ed internazionali. Sono altresì a conoscenza che ogni trattamento viene eseguito in scienza e coscienza non solo in base alla patologia ma anche in base alle caratteristiche del paziente stesso (età, comorbidità, rischi chirurgici ed anestesiologici).</w:t>
      </w:r>
    </w:p>
    <w:p w14:paraId="3D1DE3FA" w14:textId="77777777" w:rsidR="00747D46" w:rsidRPr="00AF787C" w:rsidRDefault="00747D46">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p>
    <w:p w14:paraId="3EBFCFAD" w14:textId="77777777" w:rsidR="00747D46" w:rsidRPr="00BD1032" w:rsidRDefault="00B93D78">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r w:rsidRPr="00AF787C">
        <w:rPr>
          <w:rFonts w:ascii="Times New Roman" w:eastAsia="Times New Roman" w:hAnsi="Times New Roman" w:cs="Times New Roman"/>
          <w:color w:val="000000"/>
          <w:sz w:val="22"/>
          <w:szCs w:val="22"/>
        </w:rPr>
        <w:t>Mi è stata fornita una chiara spiegazione riguardante il tipo di intervento, le finalità, i benefici</w:t>
      </w:r>
      <w:r w:rsidRPr="00BD1032">
        <w:rPr>
          <w:rFonts w:ascii="Times New Roman" w:eastAsia="Times New Roman" w:hAnsi="Times New Roman" w:cs="Times New Roman"/>
          <w:color w:val="000000"/>
          <w:sz w:val="22"/>
          <w:szCs w:val="22"/>
        </w:rPr>
        <w:t>, gli eventuali rischi, le possibili menomazioni che potrebbero derivare dall'intervento chirurgico al quale mi sottoporrò e che esiteranno una o più cicatrici.</w:t>
      </w:r>
    </w:p>
    <w:p w14:paraId="5F8F023A" w14:textId="77777777" w:rsidR="00747D46" w:rsidRPr="00BD1032" w:rsidRDefault="00B93D78">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t xml:space="preserve">Sono stato informato in modo chiaro ed esaustivo riguardo alle eventuali complicanze e/o conseguenze che possono derivare dall'intervento chirurgico proposto, indipendentemente dalla corretta esecuzione della procedura, di seguito elencate in modo esemplificativo e non esaustivo: </w:t>
      </w:r>
    </w:p>
    <w:p w14:paraId="0C5557DF"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Emorragie ed ematomi postoperatori</w:t>
      </w:r>
      <w:r w:rsidRPr="00BD1032">
        <w:rPr>
          <w:rFonts w:ascii="Times New Roman" w:eastAsia="Times New Roman" w:hAnsi="Times New Roman" w:cs="Times New Roman"/>
          <w:color w:val="000000"/>
          <w:sz w:val="22"/>
          <w:szCs w:val="22"/>
        </w:rPr>
        <w:t xml:space="preserve"> che possono richiedere emotrasfusioni, angioembolizzazioni, </w:t>
      </w:r>
      <w:r w:rsidRPr="00BD1032">
        <w:rPr>
          <w:rFonts w:ascii="Times New Roman" w:hAnsi="Times New Roman" w:cs="Times New Roman"/>
          <w:sz w:val="22"/>
          <w:szCs w:val="22"/>
        </w:rPr>
        <w:t>procedure endoscopiche e/o radiologiche</w:t>
      </w:r>
      <w:r w:rsidRPr="00BD1032">
        <w:rPr>
          <w:rFonts w:ascii="Times New Roman" w:eastAsia="Times New Roman" w:hAnsi="Times New Roman" w:cs="Times New Roman"/>
          <w:color w:val="000000"/>
          <w:sz w:val="22"/>
          <w:szCs w:val="22"/>
        </w:rPr>
        <w:t xml:space="preserve"> e/o re-interventi chirurgici,</w:t>
      </w:r>
      <w:r w:rsidRPr="00BD1032">
        <w:rPr>
          <w:rFonts w:ascii="Times New Roman" w:hAnsi="Times New Roman" w:cs="Times New Roman"/>
          <w:sz w:val="22"/>
          <w:szCs w:val="22"/>
        </w:rPr>
        <w:t xml:space="preserve"> prolungamento del decorso postoperatorio e decorso in terapia intensiva</w:t>
      </w:r>
      <w:r w:rsidRPr="00BD1032">
        <w:rPr>
          <w:rFonts w:ascii="Times New Roman" w:hAnsi="Times New Roman" w:cs="Times New Roman"/>
          <w:b/>
          <w:sz w:val="22"/>
          <w:szCs w:val="22"/>
        </w:rPr>
        <w:t>;</w:t>
      </w:r>
    </w:p>
    <w:p w14:paraId="4118AF99"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Infezioni del sito chirurgico</w:t>
      </w:r>
      <w:r w:rsidRPr="00BD1032">
        <w:rPr>
          <w:rFonts w:ascii="Times New Roman" w:eastAsia="Times New Roman" w:hAnsi="Times New Roman" w:cs="Times New Roman"/>
          <w:color w:val="000000"/>
          <w:sz w:val="22"/>
          <w:szCs w:val="22"/>
        </w:rPr>
        <w:t xml:space="preserve"> che possono richiedere antibioticoterapie e/o medicazioni avanzate</w:t>
      </w:r>
      <w:r w:rsidRPr="00BD1032">
        <w:rPr>
          <w:rFonts w:ascii="Times New Roman" w:hAnsi="Times New Roman" w:cs="Times New Roman"/>
          <w:sz w:val="22"/>
          <w:szCs w:val="22"/>
        </w:rPr>
        <w:t>;</w:t>
      </w:r>
    </w:p>
    <w:p w14:paraId="6B155327"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lastRenderedPageBreak/>
        <w:t>Formazione di raccolte o ascessi intra-addominali</w:t>
      </w:r>
      <w:r w:rsidRPr="00BD1032">
        <w:rPr>
          <w:rFonts w:ascii="Times New Roman" w:eastAsia="Times New Roman" w:hAnsi="Times New Roman" w:cs="Times New Roman"/>
          <w:color w:val="000000"/>
          <w:sz w:val="22"/>
          <w:szCs w:val="22"/>
        </w:rPr>
        <w:t xml:space="preserve"> </w:t>
      </w:r>
      <w:r w:rsidRPr="00BD1032">
        <w:rPr>
          <w:rFonts w:ascii="Times New Roman" w:eastAsia="Times New Roman" w:hAnsi="Times New Roman" w:cs="Times New Roman"/>
          <w:b/>
          <w:color w:val="000000"/>
          <w:sz w:val="22"/>
          <w:szCs w:val="22"/>
        </w:rPr>
        <w:t>e/o intraparietali</w:t>
      </w:r>
      <w:r w:rsidRPr="00BD1032">
        <w:rPr>
          <w:rFonts w:ascii="Times New Roman" w:eastAsia="Times New Roman" w:hAnsi="Times New Roman" w:cs="Times New Roman"/>
          <w:color w:val="000000"/>
          <w:sz w:val="22"/>
          <w:szCs w:val="22"/>
        </w:rPr>
        <w:t xml:space="preserve"> che possono richiedere trattamenti percutanei e/o chirurgici</w:t>
      </w:r>
      <w:r w:rsidRPr="00BD1032">
        <w:rPr>
          <w:rFonts w:ascii="Times New Roman" w:hAnsi="Times New Roman" w:cs="Times New Roman"/>
          <w:sz w:val="22"/>
          <w:szCs w:val="22"/>
        </w:rPr>
        <w:t>;</w:t>
      </w:r>
    </w:p>
    <w:p w14:paraId="2C23DF74"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Deiscenze anastomotiche</w:t>
      </w:r>
      <w:r w:rsidRPr="00BD1032">
        <w:rPr>
          <w:rFonts w:ascii="Times New Roman" w:eastAsia="Times New Roman" w:hAnsi="Times New Roman" w:cs="Times New Roman"/>
          <w:color w:val="000000"/>
          <w:sz w:val="22"/>
          <w:szCs w:val="22"/>
        </w:rPr>
        <w:t xml:space="preserve"> e successivo re-intervento chirurgico con eventuale confezionamento di stomia</w:t>
      </w:r>
      <w:r w:rsidRPr="00BD1032">
        <w:rPr>
          <w:rFonts w:ascii="Times New Roman" w:hAnsi="Times New Roman" w:cs="Times New Roman"/>
          <w:sz w:val="22"/>
          <w:szCs w:val="22"/>
        </w:rPr>
        <w:t>;</w:t>
      </w:r>
    </w:p>
    <w:p w14:paraId="77402859"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Insorgenza di ernie parastomali</w:t>
      </w:r>
      <w:r w:rsidRPr="00BD1032">
        <w:rPr>
          <w:rFonts w:ascii="Times New Roman" w:eastAsia="Times New Roman" w:hAnsi="Times New Roman" w:cs="Times New Roman"/>
          <w:color w:val="000000"/>
          <w:sz w:val="22"/>
          <w:szCs w:val="22"/>
        </w:rPr>
        <w:t xml:space="preserve"> o altre complicanze legate alla stomia</w:t>
      </w:r>
      <w:r w:rsidRPr="00BD1032">
        <w:rPr>
          <w:rFonts w:ascii="Times New Roman" w:hAnsi="Times New Roman" w:cs="Times New Roman"/>
          <w:sz w:val="22"/>
          <w:szCs w:val="22"/>
        </w:rPr>
        <w:t>;</w:t>
      </w:r>
    </w:p>
    <w:p w14:paraId="7358DBE9"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Stenosi anastomotiche</w:t>
      </w:r>
      <w:r w:rsidRPr="00BD1032">
        <w:rPr>
          <w:rFonts w:ascii="Times New Roman" w:eastAsia="Times New Roman" w:hAnsi="Times New Roman" w:cs="Times New Roman"/>
          <w:color w:val="000000"/>
          <w:sz w:val="22"/>
          <w:szCs w:val="22"/>
        </w:rPr>
        <w:t xml:space="preserve"> che possono richiedere un trattamento endoscopico e/o chirurgico</w:t>
      </w:r>
      <w:r w:rsidRPr="00BD1032">
        <w:rPr>
          <w:rFonts w:ascii="Times New Roman" w:hAnsi="Times New Roman" w:cs="Times New Roman"/>
          <w:sz w:val="22"/>
          <w:szCs w:val="22"/>
        </w:rPr>
        <w:t>;</w:t>
      </w:r>
    </w:p>
    <w:p w14:paraId="32F963F8" w14:textId="1513D0A3" w:rsidR="00747D46" w:rsidRPr="00BD1032" w:rsidRDefault="00BD1032"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D</w:t>
      </w:r>
      <w:r w:rsidR="00B93D78" w:rsidRPr="00BD1032">
        <w:rPr>
          <w:rFonts w:ascii="Times New Roman" w:eastAsia="Times New Roman" w:hAnsi="Times New Roman" w:cs="Times New Roman"/>
          <w:b/>
          <w:color w:val="000000"/>
          <w:sz w:val="22"/>
          <w:szCs w:val="22"/>
        </w:rPr>
        <w:t>eiscenze suture</w:t>
      </w:r>
      <w:r w:rsidR="00B93D78" w:rsidRPr="00BD1032">
        <w:rPr>
          <w:rFonts w:ascii="Times New Roman" w:eastAsia="Times New Roman" w:hAnsi="Times New Roman" w:cs="Times New Roman"/>
          <w:color w:val="000000"/>
          <w:sz w:val="22"/>
          <w:szCs w:val="22"/>
        </w:rPr>
        <w:t xml:space="preserve">, </w:t>
      </w:r>
    </w:p>
    <w:p w14:paraId="247CF158"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Laparocele</w:t>
      </w:r>
      <w:r w:rsidRPr="00BD1032">
        <w:rPr>
          <w:rFonts w:ascii="Times New Roman" w:eastAsia="Times New Roman" w:hAnsi="Times New Roman" w:cs="Times New Roman"/>
          <w:color w:val="000000"/>
          <w:sz w:val="22"/>
          <w:szCs w:val="22"/>
        </w:rPr>
        <w:t xml:space="preserve"> (ernia in corrispondenza delle ferite chirurgiche), con necessità di ulteriore intervento chirurgico</w:t>
      </w:r>
      <w:r w:rsidRPr="00BD1032">
        <w:rPr>
          <w:rFonts w:ascii="Times New Roman" w:hAnsi="Times New Roman" w:cs="Times New Roman"/>
          <w:sz w:val="22"/>
          <w:szCs w:val="22"/>
        </w:rPr>
        <w:t>;</w:t>
      </w:r>
    </w:p>
    <w:p w14:paraId="6843850C"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Lesioni di visceri cavi</w:t>
      </w:r>
      <w:r w:rsidRPr="00BD1032">
        <w:rPr>
          <w:rFonts w:ascii="Times New Roman" w:eastAsia="Times New Roman" w:hAnsi="Times New Roman" w:cs="Times New Roman"/>
          <w:color w:val="000000"/>
          <w:sz w:val="22"/>
          <w:szCs w:val="22"/>
        </w:rPr>
        <w:t xml:space="preserve"> che possono richiedere un re-intervento chirurgico (eventuali resezioni intestinali e/o eventuale confezionamento di stomia)</w:t>
      </w:r>
      <w:r w:rsidRPr="00BD1032">
        <w:rPr>
          <w:rFonts w:ascii="Times New Roman" w:hAnsi="Times New Roman" w:cs="Times New Roman"/>
          <w:sz w:val="22"/>
          <w:szCs w:val="22"/>
        </w:rPr>
        <w:t>;</w:t>
      </w:r>
      <w:bookmarkStart w:id="6" w:name="bookmark=id.1t3h5sf" w:colFirst="0" w:colLast="0"/>
      <w:bookmarkEnd w:id="6"/>
    </w:p>
    <w:p w14:paraId="01541387"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 xml:space="preserve">Lesioni della milza, </w:t>
      </w:r>
      <w:r w:rsidRPr="00BD1032">
        <w:rPr>
          <w:rFonts w:ascii="Times New Roman" w:eastAsia="Times New Roman" w:hAnsi="Times New Roman" w:cs="Times New Roman"/>
          <w:color w:val="000000"/>
          <w:sz w:val="22"/>
          <w:szCs w:val="22"/>
        </w:rPr>
        <w:t>con conseguente necessità di dover eseguire una splenectomia; essa può comportare nel postoperatorio piastrinosi con aumento del rischio di trombosi e disturbi dell’immunità, i quali saranno prevenuti mediante la somministrazione di vaccini specifici</w:t>
      </w:r>
      <w:r w:rsidRPr="00BD1032">
        <w:rPr>
          <w:rFonts w:ascii="Times New Roman" w:hAnsi="Times New Roman" w:cs="Times New Roman"/>
          <w:sz w:val="22"/>
          <w:szCs w:val="22"/>
        </w:rPr>
        <w:t>;</w:t>
      </w:r>
      <w:r w:rsidRPr="00BD1032">
        <w:rPr>
          <w:rFonts w:ascii="Times New Roman" w:eastAsia="Times New Roman" w:hAnsi="Times New Roman" w:cs="Times New Roman"/>
          <w:color w:val="000000"/>
          <w:sz w:val="22"/>
          <w:szCs w:val="22"/>
        </w:rPr>
        <w:t xml:space="preserve"> </w:t>
      </w:r>
    </w:p>
    <w:p w14:paraId="117DC051"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Lesioni ureterali</w:t>
      </w:r>
      <w:r w:rsidRPr="00BD1032">
        <w:rPr>
          <w:rFonts w:ascii="Times New Roman" w:eastAsia="Times New Roman" w:hAnsi="Times New Roman" w:cs="Times New Roman"/>
          <w:color w:val="000000"/>
          <w:sz w:val="22"/>
          <w:szCs w:val="22"/>
        </w:rPr>
        <w:t xml:space="preserve"> con possibile confezionamento di uro/nefrostomia o posizionamento di stents endoluminali</w:t>
      </w:r>
      <w:r w:rsidRPr="00BD1032">
        <w:rPr>
          <w:rFonts w:ascii="Times New Roman" w:hAnsi="Times New Roman" w:cs="Times New Roman"/>
          <w:sz w:val="22"/>
          <w:szCs w:val="22"/>
        </w:rPr>
        <w:t>;</w:t>
      </w:r>
    </w:p>
    <w:p w14:paraId="2047A597"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Colangiti; lesioni delle vie biliari</w:t>
      </w:r>
      <w:r w:rsidRPr="00BD1032">
        <w:rPr>
          <w:rFonts w:ascii="Times New Roman" w:eastAsia="Times New Roman" w:hAnsi="Times New Roman" w:cs="Times New Roman"/>
          <w:color w:val="000000"/>
          <w:sz w:val="22"/>
          <w:szCs w:val="22"/>
        </w:rPr>
        <w:t>, che potrebbero richiedere il posizionamento di stent mediante esecuzione di ERCP o per via percutanea (PTBD) o il re-intervento con confezionamento di anastomosi bilio-digestiv</w:t>
      </w:r>
      <w:r w:rsidRPr="00BD1032">
        <w:rPr>
          <w:rFonts w:ascii="Times New Roman" w:hAnsi="Times New Roman" w:cs="Times New Roman"/>
          <w:sz w:val="22"/>
          <w:szCs w:val="22"/>
        </w:rPr>
        <w:t>i;</w:t>
      </w:r>
    </w:p>
    <w:p w14:paraId="77A85FBE"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Esiti cicatriziali</w:t>
      </w:r>
      <w:bookmarkStart w:id="7" w:name="bookmark=id.4d34og8" w:colFirst="0" w:colLast="0"/>
      <w:bookmarkEnd w:id="7"/>
      <w:r w:rsidRPr="00BD1032">
        <w:rPr>
          <w:rFonts w:ascii="Times New Roman" w:eastAsia="Times New Roman" w:hAnsi="Times New Roman" w:cs="Times New Roman"/>
          <w:color w:val="000000"/>
          <w:sz w:val="22"/>
          <w:szCs w:val="22"/>
        </w:rPr>
        <w:t xml:space="preserve"> (aderenze peritoneali), che potrebbero esitare in disturbi della canalizzazione e/o in quadri occlusivi</w:t>
      </w:r>
      <w:r w:rsidRPr="00BD1032">
        <w:rPr>
          <w:rFonts w:ascii="Times New Roman" w:hAnsi="Times New Roman" w:cs="Times New Roman"/>
          <w:sz w:val="22"/>
          <w:szCs w:val="22"/>
        </w:rPr>
        <w:t>;</w:t>
      </w:r>
    </w:p>
    <w:p w14:paraId="116DE1F7"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Occlusioni intestinali post-operatorie, immediate e/o tardive</w:t>
      </w:r>
      <w:r w:rsidRPr="00BD1032">
        <w:rPr>
          <w:rFonts w:ascii="Times New Roman" w:hAnsi="Times New Roman" w:cs="Times New Roman"/>
          <w:sz w:val="22"/>
          <w:szCs w:val="22"/>
        </w:rPr>
        <w:t>;</w:t>
      </w:r>
    </w:p>
    <w:p w14:paraId="3F828C2F"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hAnsi="Times New Roman" w:cs="Times New Roman"/>
          <w:sz w:val="22"/>
          <w:szCs w:val="22"/>
        </w:rPr>
      </w:pPr>
      <w:r w:rsidRPr="00BD1032">
        <w:rPr>
          <w:rFonts w:ascii="Times New Roman" w:hAnsi="Times New Roman" w:cs="Times New Roman"/>
          <w:b/>
          <w:sz w:val="22"/>
          <w:szCs w:val="22"/>
        </w:rPr>
        <w:t>Sindrome da malassorbimento;</w:t>
      </w:r>
    </w:p>
    <w:p w14:paraId="0E48BD8B"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Sieromi</w:t>
      </w:r>
      <w:r w:rsidRPr="00BD1032">
        <w:rPr>
          <w:rFonts w:ascii="Times New Roman" w:hAnsi="Times New Roman" w:cs="Times New Roman"/>
          <w:sz w:val="22"/>
          <w:szCs w:val="22"/>
        </w:rPr>
        <w:t>;</w:t>
      </w:r>
    </w:p>
    <w:p w14:paraId="61962985"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Necessità, in generale, di re-intervento chirurgico</w:t>
      </w:r>
      <w:r w:rsidRPr="00BD1032">
        <w:rPr>
          <w:rFonts w:ascii="Times New Roman" w:hAnsi="Times New Roman" w:cs="Times New Roman"/>
          <w:sz w:val="22"/>
          <w:szCs w:val="22"/>
        </w:rPr>
        <w:t>;</w:t>
      </w:r>
    </w:p>
    <w:p w14:paraId="58C3B70B"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Versamenti pleurici e polmoniti</w:t>
      </w:r>
      <w:r w:rsidRPr="00BD1032">
        <w:rPr>
          <w:rFonts w:ascii="Times New Roman" w:hAnsi="Times New Roman" w:cs="Times New Roman"/>
          <w:sz w:val="22"/>
          <w:szCs w:val="22"/>
        </w:rPr>
        <w:t>;</w:t>
      </w:r>
    </w:p>
    <w:p w14:paraId="67521821"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Eventi acuti cardiaci e/o cerebrali</w:t>
      </w:r>
      <w:r w:rsidRPr="00BD1032">
        <w:rPr>
          <w:rFonts w:ascii="Times New Roman" w:hAnsi="Times New Roman" w:cs="Times New Roman"/>
          <w:sz w:val="22"/>
          <w:szCs w:val="22"/>
        </w:rPr>
        <w:t>;</w:t>
      </w:r>
    </w:p>
    <w:p w14:paraId="5374A2D9"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t xml:space="preserve">Insorgenza di </w:t>
      </w:r>
      <w:r w:rsidRPr="00BD1032">
        <w:rPr>
          <w:rFonts w:ascii="Times New Roman" w:eastAsia="Times New Roman" w:hAnsi="Times New Roman" w:cs="Times New Roman"/>
          <w:b/>
          <w:color w:val="000000"/>
          <w:sz w:val="22"/>
          <w:szCs w:val="22"/>
        </w:rPr>
        <w:t>trombosi venose profonde ed eventuale embolia polmonare</w:t>
      </w:r>
      <w:r w:rsidRPr="00BD1032">
        <w:rPr>
          <w:rFonts w:ascii="Times New Roman" w:hAnsi="Times New Roman" w:cs="Times New Roman"/>
          <w:sz w:val="22"/>
          <w:szCs w:val="22"/>
        </w:rPr>
        <w:t>;</w:t>
      </w:r>
      <w:r w:rsidRPr="00BD1032">
        <w:rPr>
          <w:rFonts w:ascii="Times New Roman" w:eastAsia="Times New Roman" w:hAnsi="Times New Roman" w:cs="Times New Roman"/>
          <w:color w:val="000000"/>
          <w:sz w:val="22"/>
          <w:szCs w:val="22"/>
        </w:rPr>
        <w:t xml:space="preserve"> </w:t>
      </w:r>
    </w:p>
    <w:p w14:paraId="3C983826"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t xml:space="preserve">Insorgenza di </w:t>
      </w:r>
      <w:r w:rsidRPr="00BD1032">
        <w:rPr>
          <w:rFonts w:ascii="Times New Roman" w:eastAsia="Times New Roman" w:hAnsi="Times New Roman" w:cs="Times New Roman"/>
          <w:b/>
          <w:color w:val="000000"/>
          <w:sz w:val="22"/>
          <w:szCs w:val="22"/>
        </w:rPr>
        <w:t>insufficienza renale acuta</w:t>
      </w:r>
      <w:r w:rsidRPr="00BD1032">
        <w:rPr>
          <w:rFonts w:ascii="Times New Roman" w:hAnsi="Times New Roman" w:cs="Times New Roman"/>
          <w:sz w:val="22"/>
          <w:szCs w:val="22"/>
        </w:rPr>
        <w:t>;</w:t>
      </w:r>
    </w:p>
    <w:p w14:paraId="36AED110"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Lesioni pancreatiche e conseguente pancreatite acuta</w:t>
      </w:r>
      <w:bookmarkStart w:id="8" w:name="bookmark=id.2s8eyo1" w:colFirst="0" w:colLast="0"/>
      <w:bookmarkEnd w:id="8"/>
      <w:r w:rsidRPr="00BD1032">
        <w:rPr>
          <w:rFonts w:ascii="Times New Roman" w:eastAsia="Times New Roman" w:hAnsi="Times New Roman" w:cs="Times New Roman"/>
          <w:color w:val="000000"/>
          <w:sz w:val="22"/>
          <w:szCs w:val="22"/>
        </w:rPr>
        <w:t>, la cui evoluzione verso forme severe non è prevedibile</w:t>
      </w:r>
      <w:r w:rsidRPr="00BD1032">
        <w:rPr>
          <w:rFonts w:ascii="Times New Roman" w:hAnsi="Times New Roman" w:cs="Times New Roman"/>
          <w:sz w:val="22"/>
          <w:szCs w:val="22"/>
        </w:rPr>
        <w:t>;</w:t>
      </w:r>
    </w:p>
    <w:p w14:paraId="6B9722AF"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Cheloidi</w:t>
      </w:r>
      <w:r w:rsidRPr="00BD1032">
        <w:rPr>
          <w:rFonts w:ascii="Times New Roman" w:hAnsi="Times New Roman" w:cs="Times New Roman"/>
          <w:sz w:val="22"/>
          <w:szCs w:val="22"/>
        </w:rPr>
        <w:t>;</w:t>
      </w:r>
    </w:p>
    <w:p w14:paraId="201A858B"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Lesioni dei grossi vasi con emorragia intraoperatoria</w:t>
      </w:r>
      <w:r w:rsidRPr="00BD1032">
        <w:rPr>
          <w:rFonts w:ascii="Times New Roman" w:hAnsi="Times New Roman" w:cs="Times New Roman"/>
          <w:sz w:val="22"/>
          <w:szCs w:val="22"/>
        </w:rPr>
        <w:t>;</w:t>
      </w:r>
    </w:p>
    <w:p w14:paraId="3481E39D"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Altre complicanze</w:t>
      </w:r>
      <w:r w:rsidRPr="00BD1032">
        <w:rPr>
          <w:rFonts w:ascii="Times New Roman" w:eastAsia="Times New Roman" w:hAnsi="Times New Roman" w:cs="Times New Roman"/>
          <w:color w:val="000000"/>
          <w:sz w:val="22"/>
          <w:szCs w:val="22"/>
        </w:rPr>
        <w:t>: includono enfisema sottocutaneo o mediastinico, embolia polmonare gassosa, ipercapnia (causato dalla diffusione dei gas utilizzati in chirurgia mininvasiva)</w:t>
      </w:r>
      <w:r w:rsidRPr="00BD1032">
        <w:rPr>
          <w:rFonts w:ascii="Times New Roman" w:hAnsi="Times New Roman" w:cs="Times New Roman"/>
          <w:sz w:val="22"/>
          <w:szCs w:val="22"/>
        </w:rPr>
        <w:t>;</w:t>
      </w:r>
    </w:p>
    <w:p w14:paraId="7605C7C3" w14:textId="77777777" w:rsidR="00747D46" w:rsidRPr="00BD1032"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Complicanze da sepsi:</w:t>
      </w:r>
      <w:r w:rsidRPr="00BD1032">
        <w:rPr>
          <w:rFonts w:ascii="Times New Roman" w:eastAsia="Times New Roman" w:hAnsi="Times New Roman" w:cs="Times New Roman"/>
          <w:color w:val="000000"/>
          <w:sz w:val="22"/>
          <w:szCs w:val="22"/>
        </w:rPr>
        <w:t xml:space="preserve"> La sepsi rappresenta una grave infezione generalizzata del corpo. Può verificarsi come risultato di un'infezione che si sviluppa nella zona operata o si diffonde da altre parti del corpo</w:t>
      </w:r>
      <w:r w:rsidRPr="00BD1032">
        <w:rPr>
          <w:rFonts w:ascii="Times New Roman" w:hAnsi="Times New Roman" w:cs="Times New Roman"/>
          <w:sz w:val="22"/>
          <w:szCs w:val="22"/>
        </w:rPr>
        <w:t>;</w:t>
      </w:r>
      <w:r w:rsidRPr="00BD1032">
        <w:rPr>
          <w:rFonts w:ascii="Times New Roman" w:eastAsia="Times New Roman" w:hAnsi="Times New Roman" w:cs="Times New Roman"/>
          <w:color w:val="000000"/>
          <w:sz w:val="22"/>
          <w:szCs w:val="22"/>
        </w:rPr>
        <w:t xml:space="preserve"> </w:t>
      </w:r>
    </w:p>
    <w:p w14:paraId="56CD79DA" w14:textId="77777777" w:rsidR="00747D46" w:rsidRPr="00AF787C" w:rsidRDefault="00B93D78" w:rsidP="0013612E">
      <w:pPr>
        <w:widowControl w:val="0"/>
        <w:numPr>
          <w:ilvl w:val="0"/>
          <w:numId w:val="13"/>
        </w:numPr>
        <w:pBdr>
          <w:top w:val="nil"/>
          <w:left w:val="nil"/>
          <w:bottom w:val="nil"/>
          <w:right w:val="nil"/>
          <w:between w:val="nil"/>
        </w:pBdr>
        <w:shd w:val="clear" w:color="auto" w:fill="FFFFFF"/>
        <w:spacing w:line="276"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b/>
          <w:color w:val="000000"/>
          <w:sz w:val="22"/>
          <w:szCs w:val="22"/>
        </w:rPr>
        <w:t>Complicanze sistemiche</w:t>
      </w:r>
      <w:r w:rsidRPr="00BD1032">
        <w:rPr>
          <w:rFonts w:ascii="Times New Roman" w:eastAsia="Times New Roman" w:hAnsi="Times New Roman" w:cs="Times New Roman"/>
          <w:color w:val="000000"/>
          <w:sz w:val="22"/>
          <w:szCs w:val="22"/>
        </w:rPr>
        <w:t xml:space="preserve"> che coinvolgono il cuore, i polmoni, i reni, il fegato e il sistema nervoso. Queste complicanze possono variare in frequenza e gravità a seconda delle condizioni preesistenti. L'equipe medica adotterà misure preventive e monitorerà attentamente il paziente per rilevare e trattare </w:t>
      </w:r>
      <w:r w:rsidRPr="00AF787C">
        <w:rPr>
          <w:rFonts w:ascii="Times New Roman" w:eastAsia="Times New Roman" w:hAnsi="Times New Roman" w:cs="Times New Roman"/>
          <w:color w:val="000000"/>
          <w:sz w:val="22"/>
          <w:szCs w:val="22"/>
        </w:rPr>
        <w:t>tempestivamente eventuali complicanze sistemiche</w:t>
      </w:r>
      <w:r w:rsidRPr="00AF787C">
        <w:rPr>
          <w:rFonts w:ascii="Times New Roman" w:hAnsi="Times New Roman" w:cs="Times New Roman"/>
          <w:sz w:val="22"/>
          <w:szCs w:val="22"/>
        </w:rPr>
        <w:t>;</w:t>
      </w:r>
    </w:p>
    <w:p w14:paraId="6150EE28" w14:textId="00C3B5C5" w:rsidR="0013612E" w:rsidRPr="00AF787C" w:rsidRDefault="00B93D78" w:rsidP="00A21F2F">
      <w:pPr>
        <w:widowControl w:val="0"/>
        <w:numPr>
          <w:ilvl w:val="0"/>
          <w:numId w:val="13"/>
        </w:numPr>
        <w:pBdr>
          <w:top w:val="nil"/>
          <w:left w:val="nil"/>
          <w:bottom w:val="nil"/>
          <w:right w:val="nil"/>
          <w:between w:val="nil"/>
        </w:pBdr>
        <w:shd w:val="clear" w:color="auto" w:fill="FFFFFF"/>
        <w:spacing w:line="276" w:lineRule="auto"/>
        <w:ind w:leftChars="0" w:firstLineChars="0"/>
        <w:jc w:val="both"/>
        <w:rPr>
          <w:rFonts w:ascii="Times New Roman" w:eastAsia="Times New Roman" w:hAnsi="Times New Roman" w:cs="Times New Roman"/>
          <w:color w:val="000000"/>
          <w:sz w:val="22"/>
          <w:szCs w:val="22"/>
        </w:rPr>
      </w:pPr>
      <w:r w:rsidRPr="00AF787C">
        <w:rPr>
          <w:rFonts w:ascii="Times New Roman" w:eastAsia="Times New Roman" w:hAnsi="Times New Roman" w:cs="Times New Roman"/>
          <w:b/>
          <w:color w:val="000000"/>
          <w:sz w:val="22"/>
          <w:szCs w:val="22"/>
        </w:rPr>
        <w:t>Decesso</w:t>
      </w:r>
      <w:r w:rsidRPr="00AF787C">
        <w:rPr>
          <w:rFonts w:ascii="Times New Roman" w:eastAsia="Times New Roman" w:hAnsi="Times New Roman" w:cs="Times New Roman"/>
          <w:color w:val="000000"/>
          <w:sz w:val="22"/>
          <w:szCs w:val="22"/>
        </w:rPr>
        <w:t>: l'incidenza delle complicanze può essere influenzata da malattie preesistenti e dalla gravità della condizione clinica. In casi rari, le complicanze possano gravare fino a poter determinare, il decesso.</w:t>
      </w:r>
    </w:p>
    <w:p w14:paraId="614A50F7" w14:textId="77777777" w:rsidR="00A21F2F" w:rsidRPr="00AF787C" w:rsidRDefault="00A21F2F" w:rsidP="00A21F2F">
      <w:pPr>
        <w:widowControl w:val="0"/>
        <w:pBdr>
          <w:top w:val="nil"/>
          <w:left w:val="nil"/>
          <w:bottom w:val="nil"/>
          <w:right w:val="nil"/>
          <w:between w:val="nil"/>
        </w:pBdr>
        <w:shd w:val="clear" w:color="auto" w:fill="FFFFFF"/>
        <w:spacing w:line="276" w:lineRule="auto"/>
        <w:ind w:leftChars="0" w:left="360" w:firstLineChars="0" w:firstLine="0"/>
        <w:jc w:val="both"/>
        <w:rPr>
          <w:rFonts w:ascii="Times New Roman" w:eastAsia="Times New Roman" w:hAnsi="Times New Roman" w:cs="Times New Roman"/>
          <w:color w:val="000000"/>
          <w:sz w:val="22"/>
          <w:szCs w:val="22"/>
        </w:rPr>
      </w:pPr>
    </w:p>
    <w:p w14:paraId="1E263622" w14:textId="77777777" w:rsidR="00747D46" w:rsidRPr="00AF787C" w:rsidRDefault="00B93D78" w:rsidP="00AF787C">
      <w:pPr>
        <w:pBdr>
          <w:top w:val="nil"/>
          <w:left w:val="nil"/>
          <w:bottom w:val="nil"/>
          <w:right w:val="nil"/>
          <w:between w:val="nil"/>
        </w:pBdr>
        <w:spacing w:line="240" w:lineRule="auto"/>
        <w:ind w:leftChars="0" w:left="0" w:firstLineChars="0" w:hanging="2"/>
        <w:jc w:val="both"/>
        <w:rPr>
          <w:rFonts w:ascii="Times New Roman" w:eastAsia="Times New Roman" w:hAnsi="Times New Roman"/>
          <w:color w:val="000000"/>
          <w:sz w:val="22"/>
          <w:szCs w:val="22"/>
        </w:rPr>
      </w:pPr>
      <w:bookmarkStart w:id="9" w:name="_heading=h.17dp8vu" w:colFirst="0" w:colLast="0"/>
      <w:bookmarkEnd w:id="9"/>
      <w:r w:rsidRPr="00AF787C">
        <w:rPr>
          <w:rFonts w:ascii="Times New Roman" w:eastAsia="Times New Roman" w:hAnsi="Times New Roman"/>
          <w:color w:val="000000"/>
          <w:sz w:val="22"/>
          <w:szCs w:val="22"/>
        </w:rPr>
        <w:t>Possibili complicanze correlate alla tecnica Mini-invasiva (laparoscopica –Robotica):</w:t>
      </w:r>
    </w:p>
    <w:p w14:paraId="3AF76EB3" w14:textId="77777777" w:rsidR="00747D46" w:rsidRPr="00AF787C"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AF787C">
        <w:rPr>
          <w:rFonts w:ascii="Times New Roman" w:eastAsia="Times New Roman" w:hAnsi="Times New Roman" w:cs="Times New Roman"/>
          <w:b/>
          <w:color w:val="000000"/>
          <w:sz w:val="22"/>
          <w:szCs w:val="22"/>
        </w:rPr>
        <w:t>Diffusione del gas</w:t>
      </w:r>
      <w:r w:rsidRPr="00AF787C">
        <w:rPr>
          <w:rFonts w:ascii="Times New Roman" w:eastAsia="Times New Roman" w:hAnsi="Times New Roman" w:cs="Times New Roman"/>
          <w:color w:val="000000"/>
          <w:sz w:val="22"/>
          <w:szCs w:val="22"/>
        </w:rPr>
        <w:t xml:space="preserve"> (anidride carbonica), utilizzato in corso della laparoscopia e/o della chirurgia robotica, nel tessuto sottocutaneo o in torace</w:t>
      </w:r>
      <w:r w:rsidRPr="00AF787C">
        <w:rPr>
          <w:rFonts w:ascii="Times New Roman" w:eastAsia="Times New Roman" w:hAnsi="Times New Roman" w:cs="Times New Roman"/>
          <w:b/>
          <w:color w:val="000000"/>
          <w:sz w:val="22"/>
          <w:szCs w:val="22"/>
        </w:rPr>
        <w:t xml:space="preserve"> (enfisema sottocutaneo o mediastinico)</w:t>
      </w:r>
      <w:r w:rsidRPr="00AF787C">
        <w:rPr>
          <w:rFonts w:ascii="Times New Roman" w:eastAsia="Times New Roman" w:hAnsi="Times New Roman" w:cs="Times New Roman"/>
          <w:color w:val="000000"/>
          <w:sz w:val="22"/>
          <w:szCs w:val="22"/>
        </w:rPr>
        <w:t>.</w:t>
      </w:r>
    </w:p>
    <w:p w14:paraId="415E9348" w14:textId="77777777" w:rsidR="00747D46" w:rsidRPr="00AF787C"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bookmarkStart w:id="10" w:name="_heading=h.3rdcrjn" w:colFirst="0" w:colLast="0"/>
      <w:bookmarkEnd w:id="10"/>
      <w:r w:rsidRPr="00AF787C">
        <w:rPr>
          <w:rFonts w:ascii="Times New Roman" w:eastAsia="Times New Roman" w:hAnsi="Times New Roman" w:cs="Times New Roman"/>
          <w:b/>
          <w:color w:val="000000"/>
          <w:sz w:val="22"/>
          <w:szCs w:val="22"/>
        </w:rPr>
        <w:t>Embolia polmonare gassosa</w:t>
      </w:r>
      <w:r w:rsidRPr="00AF787C">
        <w:rPr>
          <w:rFonts w:ascii="Times New Roman" w:eastAsia="Times New Roman" w:hAnsi="Times New Roman" w:cs="Times New Roman"/>
          <w:color w:val="000000"/>
          <w:sz w:val="22"/>
          <w:szCs w:val="22"/>
        </w:rPr>
        <w:t>, causata dall’ingresso del gas (anidride carbonica), utilizzato in corso della laparoscopia e/o della chirurgia robotica, nei grossi vasi.</w:t>
      </w:r>
    </w:p>
    <w:p w14:paraId="64450B38" w14:textId="77777777" w:rsidR="00747D46" w:rsidRPr="00AF787C" w:rsidRDefault="00B93D78" w:rsidP="0013612E">
      <w:pPr>
        <w:numPr>
          <w:ilvl w:val="0"/>
          <w:numId w:val="13"/>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AF787C">
        <w:rPr>
          <w:rFonts w:ascii="Times New Roman" w:eastAsia="Times New Roman" w:hAnsi="Times New Roman" w:cs="Times New Roman"/>
          <w:b/>
          <w:color w:val="000000"/>
          <w:sz w:val="22"/>
          <w:szCs w:val="22"/>
        </w:rPr>
        <w:t>Ipercapnia</w:t>
      </w:r>
      <w:r w:rsidRPr="00AF787C">
        <w:rPr>
          <w:rFonts w:ascii="Times New Roman" w:eastAsia="Times New Roman" w:hAnsi="Times New Roman" w:cs="Times New Roman"/>
          <w:color w:val="000000"/>
          <w:sz w:val="22"/>
          <w:szCs w:val="22"/>
        </w:rPr>
        <w:t>, che consiste nell’eccessivo assorbimento di anidride carbonica nel sangue</w:t>
      </w:r>
    </w:p>
    <w:p w14:paraId="47CC49EC" w14:textId="77777777" w:rsidR="00747D46" w:rsidRPr="00AF787C" w:rsidRDefault="00747D46">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rPr>
      </w:pPr>
      <w:bookmarkStart w:id="11" w:name="_heading=h.26in1rg" w:colFirst="0" w:colLast="0"/>
      <w:bookmarkEnd w:id="11"/>
    </w:p>
    <w:p w14:paraId="033CAFC4" w14:textId="77777777" w:rsidR="00747D46" w:rsidRPr="00BD1032" w:rsidRDefault="00B93D78">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2"/>
          <w:szCs w:val="22"/>
        </w:rPr>
      </w:pPr>
      <w:r w:rsidRPr="00AF787C">
        <w:rPr>
          <w:rFonts w:ascii="Times New Roman" w:eastAsia="Times New Roman" w:hAnsi="Times New Roman" w:cs="Times New Roman"/>
          <w:color w:val="000000"/>
          <w:sz w:val="22"/>
          <w:szCs w:val="22"/>
        </w:rPr>
        <w:t>Mi è stato illustrato che in caso di rinuncia e/o rifiuto di trattamenti necessari per la mia sopravvivenza mi verranno chiarite le conseguenze, le possibili alternative e sarà promossa ogni possibile azione di sostegno affinché sia volontaria e consapevole la manifestazione della mia volontà.</w:t>
      </w:r>
      <w:r w:rsidRPr="00BD1032">
        <w:rPr>
          <w:rFonts w:ascii="Times New Roman" w:eastAsia="Times New Roman" w:hAnsi="Times New Roman" w:cs="Times New Roman"/>
          <w:color w:val="000000"/>
          <w:sz w:val="22"/>
          <w:szCs w:val="22"/>
        </w:rPr>
        <w:t xml:space="preserve"> </w:t>
      </w:r>
    </w:p>
    <w:p w14:paraId="4A2F9B30" w14:textId="77777777" w:rsidR="00747D46" w:rsidRPr="00BD1032" w:rsidRDefault="00B93D78">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lastRenderedPageBreak/>
        <w:t>Sono stato informato che la mia accettazione, revoca o rifiuto ai trattamenti saranno annotati in cartella e nel fascicolo elettronico sanitario.</w:t>
      </w:r>
    </w:p>
    <w:p w14:paraId="1F6167FE" w14:textId="77777777" w:rsidR="00747D46" w:rsidRPr="00BD1032" w:rsidRDefault="00B93D78">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t xml:space="preserve">Sono stato informato che comunque non posso esigere trattamenti contrari alla legge, alla deontologia professionale dei curanti, alle buone pratiche cliniche assistenziali e che di fronte a queste richieste i Sanitari non hanno alcun obbligo di esecuzione né possono essere responsabili della mancata ottemperanza. </w:t>
      </w:r>
    </w:p>
    <w:p w14:paraId="76DF46CC" w14:textId="77777777" w:rsidR="00747D46" w:rsidRPr="00BD1032" w:rsidRDefault="00B93D78">
      <w:pPr>
        <w:pBdr>
          <w:top w:val="nil"/>
          <w:left w:val="nil"/>
          <w:bottom w:val="nil"/>
          <w:right w:val="nil"/>
          <w:between w:val="nil"/>
        </w:pBdr>
        <w:spacing w:after="120" w:line="240" w:lineRule="auto"/>
        <w:ind w:left="0" w:hanging="2"/>
        <w:jc w:val="both"/>
        <w:rPr>
          <w:rFonts w:ascii="Times New Roman" w:eastAsia="Times New Roman" w:hAnsi="Times New Roman" w:cs="Times New Roman"/>
          <w:color w:val="FF0000"/>
          <w:sz w:val="22"/>
          <w:szCs w:val="22"/>
        </w:rPr>
      </w:pPr>
      <w:r w:rsidRPr="00BD1032">
        <w:rPr>
          <w:rFonts w:ascii="Times New Roman" w:eastAsia="Times New Roman" w:hAnsi="Times New Roman" w:cs="Times New Roman"/>
          <w:color w:val="000000"/>
          <w:sz w:val="22"/>
          <w:szCs w:val="22"/>
        </w:rPr>
        <w:t>Sono stato anche informato che i tassi di insorgenza delle eventuali complicanze, anche nel postoperatorio, possono variare a seconda delle condizioni cliniche del paziente e della gravità della patologia</w:t>
      </w:r>
      <w:r w:rsidRPr="00BD1032">
        <w:rPr>
          <w:rFonts w:ascii="Times New Roman" w:eastAsia="Times New Roman" w:hAnsi="Times New Roman" w:cs="Times New Roman"/>
          <w:color w:val="FF0000"/>
          <w:sz w:val="22"/>
          <w:szCs w:val="22"/>
        </w:rPr>
        <w:t>.</w:t>
      </w:r>
    </w:p>
    <w:p w14:paraId="6EAC03E8" w14:textId="77777777" w:rsidR="00747D46" w:rsidRPr="00BD1032" w:rsidRDefault="00B93D78">
      <w:pPr>
        <w:widowControl w:val="0"/>
        <w:pBdr>
          <w:top w:val="nil"/>
          <w:left w:val="nil"/>
          <w:bottom w:val="nil"/>
          <w:right w:val="nil"/>
          <w:between w:val="nil"/>
        </w:pBdr>
        <w:spacing w:after="120" w:line="240" w:lineRule="auto"/>
        <w:ind w:left="0" w:hanging="2"/>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t xml:space="preserve">Sono stato reso edotto che qualora ricorra un pericolo attuale di danno grave alla mia persona o pericolo di vita non altrimenti evitabile, o se si verifichino difficoltà nell'eseguire l'intervento chirurgico con la tecnica proposta, i sanitari curanti adotteranno tutte le pratiche ritenute idonee per prevenire o limitare il pericolo e, comunque, </w:t>
      </w:r>
      <w:r w:rsidRPr="00A21F2F">
        <w:rPr>
          <w:rFonts w:ascii="Times New Roman" w:eastAsia="Times New Roman" w:hAnsi="Times New Roman" w:cs="Times New Roman"/>
          <w:b/>
          <w:bCs/>
          <w:color w:val="000000"/>
          <w:sz w:val="22"/>
          <w:szCs w:val="22"/>
        </w:rPr>
        <w:t>eseguire l'intervento chirurgico nel modo più sicuro possibile, anche se ciò dovesse comportare modifiche al programma terapeutico precedentemente illustrato.</w:t>
      </w:r>
    </w:p>
    <w:p w14:paraId="581EC89A" w14:textId="77777777" w:rsidR="00747D46" w:rsidRPr="00BD1032" w:rsidRDefault="00B93D78">
      <w:pPr>
        <w:pBdr>
          <w:top w:val="nil"/>
          <w:left w:val="nil"/>
          <w:bottom w:val="nil"/>
          <w:right w:val="nil"/>
          <w:between w:val="nil"/>
        </w:pBdr>
        <w:spacing w:after="120" w:line="240" w:lineRule="auto"/>
        <w:ind w:left="0" w:hanging="2"/>
        <w:jc w:val="both"/>
        <w:rPr>
          <w:rFonts w:ascii="Times New Roman" w:hAnsi="Times New Roman" w:cs="Times New Roman"/>
          <w:color w:val="000000"/>
          <w:sz w:val="22"/>
          <w:szCs w:val="22"/>
        </w:rPr>
      </w:pPr>
      <w:r w:rsidRPr="00BD1032">
        <w:rPr>
          <w:rFonts w:ascii="Times New Roman" w:hAnsi="Times New Roman" w:cs="Times New Roman"/>
          <w:sz w:val="22"/>
          <w:szCs w:val="22"/>
        </w:rPr>
        <w:t>Mi è stato illustrato il rischio che l’intervento possa non essere risolutivo e che possa quindi residuare o recidivare la patologia per cui è stato indicato l’intervento.</w:t>
      </w:r>
    </w:p>
    <w:p w14:paraId="30029663" w14:textId="03FB0BF6" w:rsidR="00747D46" w:rsidRDefault="00B93D78">
      <w:pPr>
        <w:pBdr>
          <w:top w:val="nil"/>
          <w:left w:val="nil"/>
          <w:bottom w:val="nil"/>
          <w:right w:val="nil"/>
          <w:between w:val="nil"/>
        </w:pBdr>
        <w:spacing w:after="120" w:line="240" w:lineRule="auto"/>
        <w:ind w:left="0" w:hanging="2"/>
        <w:jc w:val="both"/>
        <w:rPr>
          <w:rFonts w:ascii="Times New Roman" w:hAnsi="Times New Roman" w:cs="Times New Roman"/>
          <w:sz w:val="22"/>
          <w:szCs w:val="22"/>
        </w:rPr>
      </w:pPr>
      <w:r w:rsidRPr="00BD1032">
        <w:rPr>
          <w:rFonts w:ascii="Times New Roman" w:hAnsi="Times New Roman" w:cs="Times New Roman"/>
          <w:sz w:val="22"/>
          <w:szCs w:val="22"/>
        </w:rPr>
        <w:t>Sono stato reso edotto che, sulla base delle condizioni emodinamiche e respiratorie riscontrate a fine intervento, potrebbe essere necessario il trasferimento post-operatorio presso un reparto di terapia intensiva, presso questo ospedale o, in caso di mancanza di posto letto, presso altro ospedale individuato dal servizio di emergenza a seguito di ricerca di posto letto</w:t>
      </w:r>
      <w:r w:rsidR="00BD1032" w:rsidRPr="00BD1032">
        <w:rPr>
          <w:rFonts w:ascii="Times New Roman" w:hAnsi="Times New Roman" w:cs="Times New Roman"/>
          <w:sz w:val="22"/>
          <w:szCs w:val="22"/>
        </w:rPr>
        <w:t xml:space="preserve">; </w:t>
      </w:r>
      <w:r w:rsidRPr="00BD1032">
        <w:rPr>
          <w:rFonts w:ascii="Times New Roman" w:hAnsi="Times New Roman" w:cs="Times New Roman"/>
          <w:sz w:val="22"/>
          <w:szCs w:val="22"/>
        </w:rPr>
        <w:t>Inoltre nelle situazioni di assoluta emergenza-urgenza i componenti dell’equipe sanitaria mi assicureranno le cure necessarie anche quando le mie condizioni cliniche e le circostanze non consentano di recepire la mia volontà.</w:t>
      </w:r>
    </w:p>
    <w:p w14:paraId="10AD28EC" w14:textId="77777777" w:rsidR="00A21F2F" w:rsidRDefault="00A21F2F" w:rsidP="00A21F2F">
      <w:pPr>
        <w:pBdr>
          <w:top w:val="nil"/>
          <w:left w:val="nil"/>
          <w:bottom w:val="nil"/>
          <w:right w:val="nil"/>
          <w:between w:val="nil"/>
        </w:pBdr>
        <w:spacing w:line="240" w:lineRule="auto"/>
        <w:ind w:left="0" w:hanging="2"/>
        <w:jc w:val="both"/>
        <w:rPr>
          <w:rFonts w:ascii="Times New Roman" w:hAnsi="Times New Roman" w:cs="Times New Roman"/>
          <w:sz w:val="22"/>
          <w:szCs w:val="22"/>
        </w:rPr>
      </w:pPr>
    </w:p>
    <w:p w14:paraId="111BC8D8" w14:textId="77777777" w:rsidR="00A21F2F" w:rsidRPr="00A21F2F" w:rsidRDefault="00A21F2F" w:rsidP="00A21F2F">
      <w:pPr>
        <w:suppressAutoHyphens/>
        <w:spacing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A21F2F">
        <w:rPr>
          <w:rFonts w:ascii="Times New Roman" w:eastAsia="Times New Roman" w:hAnsi="Times New Roman" w:cs="Times New Roman"/>
          <w:position w:val="0"/>
          <w:sz w:val="20"/>
          <w:szCs w:val="20"/>
        </w:rPr>
        <w:t>Data: _________________</w:t>
      </w:r>
      <w:r w:rsidRPr="00A21F2F">
        <w:rPr>
          <w:rFonts w:ascii="Times New Roman" w:eastAsia="Times New Roman" w:hAnsi="Times New Roman" w:cs="Times New Roman"/>
          <w:position w:val="0"/>
          <w:sz w:val="20"/>
          <w:szCs w:val="20"/>
        </w:rPr>
        <w:tab/>
      </w:r>
    </w:p>
    <w:p w14:paraId="71F4D165" w14:textId="77777777" w:rsidR="00A21F2F" w:rsidRPr="00A21F2F" w:rsidRDefault="00A21F2F" w:rsidP="00A21F2F">
      <w:pPr>
        <w:suppressAutoHyphens/>
        <w:spacing w:line="276" w:lineRule="auto"/>
        <w:ind w:leftChars="0" w:left="3600" w:firstLineChars="0" w:firstLine="0"/>
        <w:textDirection w:val="lrTb"/>
        <w:textAlignment w:val="auto"/>
        <w:outlineLvl w:val="9"/>
        <w:rPr>
          <w:rFonts w:ascii="Times New Roman" w:eastAsia="Times New Roman" w:hAnsi="Times New Roman" w:cs="Times New Roman"/>
          <w:position w:val="0"/>
          <w:sz w:val="20"/>
          <w:szCs w:val="20"/>
        </w:rPr>
      </w:pPr>
      <w:r w:rsidRPr="00A21F2F">
        <w:rPr>
          <w:rFonts w:ascii="Times New Roman" w:eastAsia="Times New Roman" w:hAnsi="Times New Roman" w:cs="Times New Roman"/>
          <w:position w:val="0"/>
          <w:sz w:val="20"/>
          <w:szCs w:val="20"/>
        </w:rPr>
        <w:t>Firma Paziente e/o Legale Rappresentante: _________________________</w:t>
      </w:r>
    </w:p>
    <w:p w14:paraId="5812021B" w14:textId="77777777" w:rsidR="00A21F2F" w:rsidRPr="00A21F2F" w:rsidRDefault="00A21F2F" w:rsidP="00A21F2F">
      <w:pPr>
        <w:suppressAutoHyphens/>
        <w:spacing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14:paraId="45E7ADBC" w14:textId="77777777" w:rsidR="00A21F2F" w:rsidRPr="00A21F2F" w:rsidRDefault="00A21F2F" w:rsidP="00A21F2F">
      <w:pPr>
        <w:suppressAutoHyphens/>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A21F2F">
        <w:rPr>
          <w:rFonts w:ascii="Times New Roman" w:eastAsia="Times New Roman" w:hAnsi="Times New Roman" w:cs="Times New Roman"/>
          <w:position w:val="0"/>
          <w:sz w:val="20"/>
          <w:szCs w:val="20"/>
        </w:rPr>
        <w:t xml:space="preserve">Firma del Medico dell’U.O.: _______________________ </w:t>
      </w:r>
      <w:r w:rsidRPr="00A21F2F">
        <w:rPr>
          <w:rFonts w:ascii="Times New Roman" w:eastAsia="Times New Roman" w:hAnsi="Times New Roman" w:cs="Times New Roman"/>
          <w:position w:val="0"/>
          <w:sz w:val="20"/>
          <w:szCs w:val="20"/>
        </w:rPr>
        <w:tab/>
      </w:r>
    </w:p>
    <w:p w14:paraId="66C0E4F0" w14:textId="77777777" w:rsidR="00A21F2F" w:rsidRPr="00BD1032" w:rsidRDefault="00A21F2F">
      <w:pPr>
        <w:pBdr>
          <w:top w:val="nil"/>
          <w:left w:val="nil"/>
          <w:bottom w:val="nil"/>
          <w:right w:val="nil"/>
          <w:between w:val="nil"/>
        </w:pBdr>
        <w:spacing w:after="120" w:line="240" w:lineRule="auto"/>
        <w:ind w:left="0" w:hanging="2"/>
        <w:jc w:val="both"/>
        <w:rPr>
          <w:rFonts w:ascii="Times New Roman" w:hAnsi="Times New Roman" w:cs="Times New Roman"/>
          <w:sz w:val="22"/>
          <w:szCs w:val="22"/>
        </w:rPr>
      </w:pPr>
    </w:p>
    <w:p w14:paraId="6E5010A7" w14:textId="77777777" w:rsidR="00747D46" w:rsidRDefault="00747D46">
      <w:pPr>
        <w:widowControl w:val="0"/>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0"/>
          <w:szCs w:val="20"/>
        </w:rPr>
      </w:pPr>
    </w:p>
    <w:p w14:paraId="109BDBD2" w14:textId="77777777" w:rsidR="00747D46" w:rsidRDefault="00B93D78">
      <w:pPr>
        <w:pBdr>
          <w:top w:val="nil"/>
          <w:left w:val="nil"/>
          <w:bottom w:val="nil"/>
          <w:right w:val="nil"/>
          <w:between w:val="nil"/>
        </w:pBdr>
        <w:spacing w:after="120" w:line="240" w:lineRule="auto"/>
        <w:ind w:left="0" w:hanging="2"/>
        <w:jc w:val="center"/>
        <w:rPr>
          <w:color w:val="000000"/>
          <w:sz w:val="20"/>
          <w:szCs w:val="20"/>
        </w:rPr>
      </w:pPr>
      <w:bookmarkStart w:id="12" w:name="_heading=h.lnxbz9" w:colFirst="0" w:colLast="0"/>
      <w:bookmarkEnd w:id="12"/>
      <w:r>
        <w:rPr>
          <w:b/>
        </w:rPr>
        <w:t>DICHIARAZIONE DI CONSENSO</w:t>
      </w:r>
    </w:p>
    <w:p w14:paraId="464CB239" w14:textId="77777777" w:rsidR="00747D46" w:rsidRPr="00BD1032" w:rsidRDefault="00B93D78">
      <w:pPr>
        <w:pBdr>
          <w:top w:val="nil"/>
          <w:left w:val="nil"/>
          <w:bottom w:val="nil"/>
          <w:right w:val="nil"/>
          <w:between w:val="nil"/>
        </w:pBdr>
        <w:spacing w:after="120" w:line="240" w:lineRule="auto"/>
        <w:ind w:left="0" w:hanging="2"/>
        <w:jc w:val="both"/>
        <w:rPr>
          <w:rFonts w:ascii="Times New Roman" w:hAnsi="Times New Roman" w:cs="Times New Roman"/>
          <w:sz w:val="22"/>
          <w:szCs w:val="22"/>
        </w:rPr>
      </w:pPr>
      <w:r w:rsidRPr="00BD1032">
        <w:rPr>
          <w:rFonts w:ascii="Times New Roman" w:hAnsi="Times New Roman" w:cs="Times New Roman"/>
          <w:sz w:val="22"/>
          <w:szCs w:val="22"/>
        </w:rPr>
        <w:t xml:space="preserve">Ciò premesso: </w:t>
      </w:r>
    </w:p>
    <w:p w14:paraId="075E119F" w14:textId="77777777" w:rsidR="00747D46" w:rsidRPr="00A21F2F" w:rsidRDefault="00B93D78" w:rsidP="00A21F2F">
      <w:pPr>
        <w:pStyle w:val="Paragrafoelenco"/>
        <w:numPr>
          <w:ilvl w:val="0"/>
          <w:numId w:val="14"/>
        </w:numPr>
        <w:pBdr>
          <w:top w:val="nil"/>
          <w:left w:val="nil"/>
          <w:bottom w:val="nil"/>
          <w:right w:val="nil"/>
          <w:between w:val="nil"/>
        </w:pBdr>
        <w:spacing w:after="120" w:line="240" w:lineRule="auto"/>
        <w:ind w:leftChars="0" w:firstLineChars="0"/>
        <w:jc w:val="both"/>
        <w:rPr>
          <w:rFonts w:ascii="Times New Roman" w:hAnsi="Times New Roman"/>
        </w:rPr>
      </w:pPr>
      <w:r w:rsidRPr="00A21F2F">
        <w:rPr>
          <w:rFonts w:ascii="Times New Roman" w:hAnsi="Times New Roman"/>
        </w:rPr>
        <w:t xml:space="preserve">Il sottoscritto/a__________________________________ nella piena capacità di intendere e di volere, dopo essere stato/a edotto/a in maniera completa, esaustiva e comprensibile ed in un tempo di comunicazione ritenuto congruo e non avendo ulteriori domande da porre riguardo all’intervento chirurgico che è stato proposto,  </w:t>
      </w:r>
    </w:p>
    <w:p w14:paraId="3ED6BD3B" w14:textId="77777777" w:rsidR="00747D46" w:rsidRPr="00A21F2F" w:rsidRDefault="00B93D78" w:rsidP="00637709">
      <w:pPr>
        <w:pStyle w:val="Paragrafoelenco"/>
        <w:numPr>
          <w:ilvl w:val="0"/>
          <w:numId w:val="14"/>
        </w:numPr>
        <w:pBdr>
          <w:top w:val="nil"/>
          <w:left w:val="nil"/>
          <w:bottom w:val="nil"/>
          <w:right w:val="nil"/>
          <w:between w:val="nil"/>
        </w:pBdr>
        <w:spacing w:after="0" w:line="240" w:lineRule="auto"/>
        <w:ind w:leftChars="0" w:left="357" w:firstLineChars="0" w:hanging="357"/>
        <w:jc w:val="both"/>
        <w:rPr>
          <w:rFonts w:ascii="Times New Roman" w:hAnsi="Times New Roman"/>
          <w:color w:val="000000"/>
        </w:rPr>
      </w:pPr>
      <w:r w:rsidRPr="00A21F2F">
        <w:rPr>
          <w:rFonts w:ascii="Times New Roman" w:hAnsi="Times New Roman"/>
        </w:rPr>
        <w:t>L’avente diritto/rappresentante legale o esercente la potestà in qualità di genitore/tutore/amministratore di sostegno_________________ nato a ___________ il__________ residente a ________________  assume la presente dichiarazione per conto del/della paziente (nome e cognome)_________________________, che allo stato attuale è impossibilitato/a ad esprimere valido consenso perché minore/inabilitato/incapace/interdetto, dopo essere stato edotto in maniera completa, esaustiva e comprensibile ed in un tempo di comunicazione ritenuto congruo, e non avendo ulteriori domande da porre riguardo all’intervento chirurgico che è stato proposto e dopo che comunque sono state fornite informazioni all'incapace e/o minore con riguardo alla sua possibilità di comprensione, maturità e possibilità di esprimere volontà (gli aventi diritto vengono resi edotti che in caso di conflitto con la volontà anche parzialmente espressa dal minore/incapace o conflitto tra il rappresentate legale che rifiuti le cure e il medico che le ritenga appropriate e necessarie, la decisione sarà rimessa al Giudice tutelare, tranne in casi di emergenza/urgenza)</w:t>
      </w:r>
      <w:r w:rsidRPr="00A21F2F">
        <w:rPr>
          <w:rFonts w:ascii="Times New Roman" w:hAnsi="Times New Roman"/>
          <w:color w:val="000000"/>
        </w:rPr>
        <w:t>,</w:t>
      </w:r>
    </w:p>
    <w:p w14:paraId="4F264A50" w14:textId="77777777" w:rsidR="00747D46" w:rsidRPr="00BD1032" w:rsidRDefault="00B93D78">
      <w:pPr>
        <w:pBdr>
          <w:top w:val="nil"/>
          <w:left w:val="nil"/>
          <w:bottom w:val="nil"/>
          <w:right w:val="nil"/>
          <w:between w:val="nil"/>
        </w:pBdr>
        <w:spacing w:after="120" w:line="240" w:lineRule="auto"/>
        <w:ind w:left="0" w:hanging="2"/>
        <w:jc w:val="both"/>
        <w:rPr>
          <w:rFonts w:ascii="Times New Roman" w:hAnsi="Times New Roman" w:cs="Times New Roman"/>
          <w:color w:val="000000"/>
          <w:sz w:val="22"/>
          <w:szCs w:val="22"/>
        </w:rPr>
      </w:pPr>
      <w:r w:rsidRPr="00BD1032">
        <w:rPr>
          <w:rFonts w:ascii="Times New Roman" w:hAnsi="Times New Roman" w:cs="Times New Roman"/>
          <w:b/>
          <w:sz w:val="22"/>
          <w:szCs w:val="22"/>
        </w:rPr>
        <w:t>consapevolmente dichiara</w:t>
      </w:r>
      <w:r w:rsidRPr="00BD1032">
        <w:rPr>
          <w:rFonts w:ascii="Times New Roman" w:hAnsi="Times New Roman" w:cs="Times New Roman"/>
          <w:color w:val="000000"/>
          <w:sz w:val="22"/>
          <w:szCs w:val="22"/>
        </w:rPr>
        <w:t>:</w:t>
      </w:r>
    </w:p>
    <w:p w14:paraId="0AFDBCA7" w14:textId="77777777" w:rsidR="00747D46" w:rsidRPr="00BD1032" w:rsidRDefault="00B93D78" w:rsidP="00A21F2F">
      <w:pPr>
        <w:numPr>
          <w:ilvl w:val="0"/>
          <w:numId w:val="15"/>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bookmarkStart w:id="13" w:name="_heading=h.1ksv4uv" w:colFirst="0" w:colLast="0"/>
      <w:bookmarkEnd w:id="13"/>
      <w:r w:rsidRPr="00BD1032">
        <w:rPr>
          <w:rFonts w:ascii="Times New Roman" w:eastAsia="Times New Roman" w:hAnsi="Times New Roman" w:cs="Times New Roman"/>
          <w:color w:val="000000"/>
          <w:sz w:val="22"/>
          <w:szCs w:val="22"/>
        </w:rPr>
        <w:t>Accetto il trattamento chirurgico proposto dall'equipe di questa Unità Operativa anche autorizzando i sanitari curanti individualmente o in equipe, al trattamento di eventuali patologie aggiuntive che possano essere rilevate durante l'intervento chirurgico, nel rispetto degli standard di cura e della mia volontà. Inoltre, autorizzo l'utilizzo dei tessuti e/o organi asportati per scopi diagnostici e di ricerca scientifica.</w:t>
      </w:r>
    </w:p>
    <w:p w14:paraId="433B0120" w14:textId="77777777" w:rsidR="00747D46" w:rsidRPr="00BD1032" w:rsidRDefault="00B93D78" w:rsidP="00A21F2F">
      <w:pPr>
        <w:numPr>
          <w:ilvl w:val="0"/>
          <w:numId w:val="15"/>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lastRenderedPageBreak/>
        <w:t xml:space="preserve">Acconsento alla registrazione audio e video e/o riprese e fotografie durante le procedure diagnostiche e/o terapeutiche, e alla loro eventuale archiviazione, e che queste vengano utilizzate a scopi di ricerca scientifica nonché ai fini di audit e per il monitoraggio del rischio clinico, nel rispetto della mia privacy e delle normative sulla protezione dei dati personali. </w:t>
      </w:r>
    </w:p>
    <w:p w14:paraId="49A6F3C7" w14:textId="77777777" w:rsidR="00747D46" w:rsidRDefault="00B93D78" w:rsidP="00A21F2F">
      <w:pPr>
        <w:numPr>
          <w:ilvl w:val="0"/>
          <w:numId w:val="15"/>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t>Rifiuto il trattamento chirurgico proposto dall'equipe di questa Unità Operativa.</w:t>
      </w:r>
    </w:p>
    <w:p w14:paraId="357FBCC5" w14:textId="77777777" w:rsidR="00A21F2F" w:rsidRPr="00BD1032" w:rsidRDefault="00A21F2F" w:rsidP="00A21F2F">
      <w:pPr>
        <w:pBdr>
          <w:top w:val="nil"/>
          <w:left w:val="nil"/>
          <w:bottom w:val="nil"/>
          <w:right w:val="nil"/>
          <w:between w:val="nil"/>
        </w:pBdr>
        <w:spacing w:line="240" w:lineRule="auto"/>
        <w:ind w:leftChars="0" w:left="360" w:firstLineChars="0" w:firstLine="0"/>
        <w:jc w:val="both"/>
        <w:rPr>
          <w:rFonts w:ascii="Times New Roman" w:eastAsia="Times New Roman" w:hAnsi="Times New Roman" w:cs="Times New Roman"/>
          <w:color w:val="000000"/>
          <w:sz w:val="22"/>
          <w:szCs w:val="22"/>
        </w:rPr>
      </w:pPr>
    </w:p>
    <w:p w14:paraId="24E2FA41" w14:textId="77777777" w:rsidR="00747D46" w:rsidRPr="00BD1032" w:rsidRDefault="00B93D78" w:rsidP="00A21F2F">
      <w:pPr>
        <w:numPr>
          <w:ilvl w:val="0"/>
          <w:numId w:val="15"/>
        </w:numPr>
        <w:pBdr>
          <w:top w:val="nil"/>
          <w:left w:val="nil"/>
          <w:bottom w:val="nil"/>
          <w:right w:val="nil"/>
          <w:between w:val="nil"/>
        </w:pBdr>
        <w:spacing w:after="120" w:line="240" w:lineRule="auto"/>
        <w:ind w:leftChars="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t>Rinuncio agli accertamenti diagnostici e/o ai trattamenti sanitari proposti e revoco il consenso precedentemente prestato all’atto chirurgico</w:t>
      </w:r>
    </w:p>
    <w:p w14:paraId="32A744BD" w14:textId="77777777" w:rsidR="00747D46" w:rsidRPr="00BD1032" w:rsidRDefault="00747D46">
      <w:pPr>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p>
    <w:p w14:paraId="5604D82E" w14:textId="77777777" w:rsidR="00747D46" w:rsidRPr="00BD1032" w:rsidRDefault="00B93D78">
      <w:pPr>
        <w:pBdr>
          <w:top w:val="nil"/>
          <w:left w:val="nil"/>
          <w:bottom w:val="nil"/>
          <w:right w:val="nil"/>
          <w:between w:val="nil"/>
        </w:pBdr>
        <w:spacing w:line="240" w:lineRule="auto"/>
        <w:ind w:left="0" w:hanging="2"/>
        <w:jc w:val="both"/>
        <w:rPr>
          <w:rFonts w:ascii="Times New Roman" w:hAnsi="Times New Roman" w:cs="Times New Roman"/>
          <w:sz w:val="22"/>
          <w:szCs w:val="22"/>
        </w:rPr>
      </w:pPr>
      <w:r w:rsidRPr="00BD1032">
        <w:rPr>
          <w:rFonts w:ascii="Times New Roman" w:hAnsi="Times New Roman" w:cs="Times New Roman"/>
          <w:sz w:val="22"/>
          <w:szCs w:val="22"/>
        </w:rPr>
        <w:t>Prendo atto che la mia accettazione, la revoca, il rifiuto saranno annotati nella cartella clinica e/o nel fascicolo sanitario elettronico e che il rifiuto la rinuncia o la revoca, finché possibile, rende esente l'equipe medica da responsabilità civile e/o penale.</w:t>
      </w:r>
    </w:p>
    <w:p w14:paraId="12E64E88" w14:textId="77777777" w:rsidR="00747D46" w:rsidRPr="00BD1032" w:rsidRDefault="00747D46">
      <w:pPr>
        <w:pBdr>
          <w:top w:val="nil"/>
          <w:left w:val="nil"/>
          <w:bottom w:val="nil"/>
          <w:right w:val="nil"/>
          <w:between w:val="nil"/>
        </w:pBdr>
        <w:spacing w:line="240" w:lineRule="auto"/>
        <w:ind w:left="0" w:hanging="2"/>
        <w:jc w:val="both"/>
        <w:rPr>
          <w:rFonts w:ascii="Times New Roman" w:hAnsi="Times New Roman" w:cs="Times New Roman"/>
          <w:sz w:val="22"/>
          <w:szCs w:val="22"/>
        </w:rPr>
      </w:pPr>
    </w:p>
    <w:p w14:paraId="285F6783" w14:textId="77777777" w:rsidR="00747D46" w:rsidRPr="00BD1032" w:rsidRDefault="00B93D78">
      <w:pPr>
        <w:pBdr>
          <w:top w:val="nil"/>
          <w:left w:val="nil"/>
          <w:bottom w:val="nil"/>
          <w:right w:val="nil"/>
          <w:between w:val="nil"/>
        </w:pBdr>
        <w:spacing w:line="240" w:lineRule="auto"/>
        <w:ind w:left="0" w:hanging="2"/>
        <w:jc w:val="both"/>
        <w:rPr>
          <w:rFonts w:ascii="Times New Roman" w:hAnsi="Times New Roman" w:cs="Times New Roman"/>
          <w:sz w:val="22"/>
          <w:szCs w:val="22"/>
        </w:rPr>
      </w:pPr>
      <w:r w:rsidRPr="00BD1032">
        <w:rPr>
          <w:rFonts w:ascii="Times New Roman" w:hAnsi="Times New Roman" w:cs="Times New Roman"/>
          <w:sz w:val="22"/>
          <w:szCs w:val="22"/>
        </w:rPr>
        <w:t>Si dà atto che l’acquisizione del consenso è avvenuta:</w:t>
      </w:r>
    </w:p>
    <w:p w14:paraId="6F12D797" w14:textId="77777777" w:rsidR="00747D46" w:rsidRPr="00BD1032" w:rsidRDefault="00B93D78" w:rsidP="00A21F2F">
      <w:pPr>
        <w:numPr>
          <w:ilvl w:val="0"/>
          <w:numId w:val="16"/>
        </w:numPr>
        <w:pBdr>
          <w:top w:val="nil"/>
          <w:left w:val="nil"/>
          <w:bottom w:val="nil"/>
          <w:right w:val="nil"/>
          <w:between w:val="nil"/>
        </w:pBdr>
        <w:spacing w:before="120" w:line="240" w:lineRule="auto"/>
        <w:ind w:leftChars="0" w:left="360" w:firstLineChars="0"/>
        <w:jc w:val="both"/>
        <w:rPr>
          <w:rFonts w:ascii="Times New Roman" w:eastAsia="Times New Roman" w:hAnsi="Times New Roman" w:cs="Times New Roman"/>
          <w:color w:val="000000"/>
          <w:sz w:val="22"/>
          <w:szCs w:val="22"/>
        </w:rPr>
      </w:pPr>
      <w:r w:rsidRPr="00BD1032">
        <w:rPr>
          <w:rFonts w:ascii="Times New Roman" w:eastAsia="Times New Roman" w:hAnsi="Times New Roman" w:cs="Times New Roman"/>
          <w:color w:val="000000"/>
          <w:sz w:val="22"/>
          <w:szCs w:val="22"/>
        </w:rPr>
        <w:t>in lingua italiana</w:t>
      </w:r>
    </w:p>
    <w:p w14:paraId="40E5B53D" w14:textId="77777777" w:rsidR="00747D46" w:rsidRPr="00BD1032" w:rsidRDefault="00747D46" w:rsidP="00A21F2F">
      <w:pPr>
        <w:pBdr>
          <w:top w:val="nil"/>
          <w:left w:val="nil"/>
          <w:bottom w:val="nil"/>
          <w:right w:val="nil"/>
          <w:between w:val="nil"/>
        </w:pBdr>
        <w:spacing w:line="259" w:lineRule="auto"/>
        <w:ind w:leftChars="0" w:left="2" w:hanging="2"/>
        <w:jc w:val="both"/>
        <w:rPr>
          <w:rFonts w:ascii="Times New Roman" w:eastAsia="Times New Roman" w:hAnsi="Times New Roman" w:cs="Times New Roman"/>
          <w:color w:val="000000"/>
          <w:sz w:val="22"/>
          <w:szCs w:val="22"/>
        </w:rPr>
      </w:pPr>
    </w:p>
    <w:p w14:paraId="4766C8E4" w14:textId="77777777" w:rsidR="00747D46" w:rsidRPr="00BD1032" w:rsidRDefault="00B93D78" w:rsidP="00A21F2F">
      <w:pPr>
        <w:numPr>
          <w:ilvl w:val="0"/>
          <w:numId w:val="16"/>
        </w:numPr>
        <w:pBdr>
          <w:top w:val="nil"/>
          <w:left w:val="nil"/>
          <w:bottom w:val="nil"/>
          <w:right w:val="nil"/>
          <w:between w:val="nil"/>
        </w:pBdr>
        <w:spacing w:after="120" w:line="240" w:lineRule="auto"/>
        <w:ind w:leftChars="0" w:left="360" w:firstLineChars="0"/>
        <w:jc w:val="both"/>
        <w:rPr>
          <w:rFonts w:ascii="Times New Roman" w:eastAsia="Times New Roman" w:hAnsi="Times New Roman" w:cs="Times New Roman"/>
          <w:color w:val="000000"/>
          <w:sz w:val="22"/>
          <w:szCs w:val="22"/>
        </w:rPr>
      </w:pPr>
      <w:bookmarkStart w:id="14" w:name="_heading=h.44sinio" w:colFirst="0" w:colLast="0"/>
      <w:bookmarkEnd w:id="14"/>
      <w:r w:rsidRPr="00BD1032">
        <w:rPr>
          <w:rFonts w:ascii="Times New Roman" w:eastAsia="Times New Roman" w:hAnsi="Times New Roman" w:cs="Times New Roman"/>
          <w:color w:val="000000"/>
          <w:sz w:val="22"/>
          <w:szCs w:val="22"/>
        </w:rPr>
        <w:t xml:space="preserve">con traduzione in lingua comprensibile al paziente a mezzo di___________________. </w:t>
      </w:r>
    </w:p>
    <w:p w14:paraId="4D35A39A" w14:textId="77777777" w:rsidR="00747D46" w:rsidRPr="00BD1032" w:rsidRDefault="00747D46">
      <w:pPr>
        <w:pBdr>
          <w:top w:val="nil"/>
          <w:left w:val="nil"/>
          <w:bottom w:val="nil"/>
          <w:right w:val="nil"/>
          <w:between w:val="nil"/>
        </w:pBdr>
        <w:spacing w:line="240" w:lineRule="auto"/>
        <w:ind w:left="0" w:hanging="2"/>
        <w:jc w:val="both"/>
        <w:rPr>
          <w:rFonts w:ascii="Times New Roman" w:hAnsi="Times New Roman" w:cs="Times New Roman"/>
          <w:color w:val="000000"/>
          <w:sz w:val="22"/>
          <w:szCs w:val="22"/>
        </w:rPr>
      </w:pPr>
    </w:p>
    <w:p w14:paraId="039BCF32" w14:textId="77777777" w:rsidR="00A21F2F" w:rsidRPr="00A21F2F" w:rsidRDefault="00A21F2F" w:rsidP="00A21F2F">
      <w:pPr>
        <w:suppressAutoHyphens/>
        <w:spacing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bookmarkStart w:id="15" w:name="_heading=h.2jxsxqh" w:colFirst="0" w:colLast="0"/>
      <w:bookmarkStart w:id="16" w:name="_Hlk72403362"/>
      <w:bookmarkEnd w:id="15"/>
      <w:r w:rsidRPr="00A21F2F">
        <w:rPr>
          <w:rFonts w:ascii="Times New Roman" w:eastAsia="Times New Roman" w:hAnsi="Times New Roman" w:cs="Times New Roman"/>
          <w:position w:val="0"/>
          <w:sz w:val="20"/>
          <w:szCs w:val="20"/>
        </w:rPr>
        <w:t>Data: _________________</w:t>
      </w:r>
      <w:r w:rsidRPr="00A21F2F">
        <w:rPr>
          <w:rFonts w:ascii="Times New Roman" w:eastAsia="Times New Roman" w:hAnsi="Times New Roman" w:cs="Times New Roman"/>
          <w:position w:val="0"/>
          <w:sz w:val="20"/>
          <w:szCs w:val="20"/>
        </w:rPr>
        <w:tab/>
      </w:r>
    </w:p>
    <w:p w14:paraId="0B686ED5" w14:textId="77777777" w:rsidR="00A21F2F" w:rsidRPr="00A21F2F" w:rsidRDefault="00A21F2F" w:rsidP="00A21F2F">
      <w:pPr>
        <w:suppressAutoHyphens/>
        <w:spacing w:line="276" w:lineRule="auto"/>
        <w:ind w:leftChars="0" w:left="3600" w:firstLineChars="0" w:firstLine="0"/>
        <w:textDirection w:val="lrTb"/>
        <w:textAlignment w:val="auto"/>
        <w:outlineLvl w:val="9"/>
        <w:rPr>
          <w:rFonts w:ascii="Times New Roman" w:eastAsia="Times New Roman" w:hAnsi="Times New Roman" w:cs="Times New Roman"/>
          <w:position w:val="0"/>
          <w:sz w:val="20"/>
          <w:szCs w:val="20"/>
        </w:rPr>
      </w:pPr>
      <w:r w:rsidRPr="00A21F2F">
        <w:rPr>
          <w:rFonts w:ascii="Times New Roman" w:eastAsia="Times New Roman" w:hAnsi="Times New Roman" w:cs="Times New Roman"/>
          <w:position w:val="0"/>
          <w:sz w:val="20"/>
          <w:szCs w:val="20"/>
        </w:rPr>
        <w:t>Firma Paziente e/o Legale Rappresentante: _________________________</w:t>
      </w:r>
    </w:p>
    <w:p w14:paraId="4070A7A9" w14:textId="77777777" w:rsidR="00A21F2F" w:rsidRPr="00A21F2F" w:rsidRDefault="00A21F2F" w:rsidP="00A21F2F">
      <w:pPr>
        <w:suppressAutoHyphens/>
        <w:spacing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bookmarkEnd w:id="16"/>
    <w:p w14:paraId="127947A8" w14:textId="22F46FDC" w:rsidR="00747D46" w:rsidRDefault="00A21F2F" w:rsidP="00A21F2F">
      <w:pPr>
        <w:pBdr>
          <w:top w:val="nil"/>
          <w:left w:val="nil"/>
          <w:bottom w:val="nil"/>
          <w:right w:val="nil"/>
          <w:between w:val="nil"/>
        </w:pBdr>
        <w:spacing w:after="120" w:line="240" w:lineRule="auto"/>
        <w:ind w:left="0" w:hanging="2"/>
        <w:rPr>
          <w:rFonts w:ascii="Times New Roman" w:hAnsi="Times New Roman" w:cs="Times New Roman"/>
          <w:color w:val="000000"/>
          <w:sz w:val="22"/>
          <w:szCs w:val="22"/>
        </w:rPr>
      </w:pPr>
      <w:r w:rsidRPr="00A21F2F">
        <w:rPr>
          <w:rFonts w:ascii="Times New Roman" w:eastAsia="Times New Roman" w:hAnsi="Times New Roman" w:cs="Times New Roman"/>
          <w:position w:val="0"/>
          <w:sz w:val="20"/>
          <w:szCs w:val="20"/>
        </w:rPr>
        <w:t>Firma del Medico dell’U.O.: _______________________</w:t>
      </w:r>
      <w:r w:rsidR="00B93D78" w:rsidRPr="00BD1032">
        <w:rPr>
          <w:rFonts w:ascii="Times New Roman" w:hAnsi="Times New Roman" w:cs="Times New Roman"/>
          <w:color w:val="000000"/>
          <w:sz w:val="22"/>
          <w:szCs w:val="22"/>
        </w:rPr>
        <w:tab/>
      </w:r>
    </w:p>
    <w:p w14:paraId="16741807" w14:textId="7FBCD4EA" w:rsidR="00AF787C" w:rsidRDefault="00AF787C" w:rsidP="00A21F2F">
      <w:pPr>
        <w:pBdr>
          <w:top w:val="nil"/>
          <w:left w:val="nil"/>
          <w:bottom w:val="nil"/>
          <w:right w:val="nil"/>
          <w:between w:val="nil"/>
        </w:pBdr>
        <w:spacing w:after="120" w:line="240" w:lineRule="auto"/>
        <w:ind w:left="0" w:hanging="2"/>
        <w:rPr>
          <w:rFonts w:ascii="Times New Roman" w:hAnsi="Times New Roman" w:cs="Times New Roman"/>
          <w:color w:val="000000"/>
          <w:sz w:val="22"/>
          <w:szCs w:val="22"/>
        </w:rPr>
      </w:pPr>
    </w:p>
    <w:p w14:paraId="0A410CBF" w14:textId="55F74495" w:rsidR="00AF787C" w:rsidRDefault="00AF787C" w:rsidP="00A21F2F">
      <w:pPr>
        <w:pBdr>
          <w:top w:val="nil"/>
          <w:left w:val="nil"/>
          <w:bottom w:val="nil"/>
          <w:right w:val="nil"/>
          <w:between w:val="nil"/>
        </w:pBdr>
        <w:spacing w:after="120" w:line="240" w:lineRule="auto"/>
        <w:ind w:left="0" w:hanging="2"/>
        <w:rPr>
          <w:rFonts w:ascii="Times New Roman" w:hAnsi="Times New Roman" w:cs="Times New Roman"/>
          <w:color w:val="000000"/>
          <w:sz w:val="22"/>
          <w:szCs w:val="22"/>
        </w:rPr>
      </w:pPr>
    </w:p>
    <w:p w14:paraId="0A0EE4AB" w14:textId="297E1776" w:rsidR="00AF787C" w:rsidRDefault="00AF787C" w:rsidP="00A21F2F">
      <w:pPr>
        <w:pBdr>
          <w:top w:val="nil"/>
          <w:left w:val="nil"/>
          <w:bottom w:val="nil"/>
          <w:right w:val="nil"/>
          <w:between w:val="nil"/>
        </w:pBdr>
        <w:spacing w:after="120" w:line="240" w:lineRule="auto"/>
        <w:ind w:left="0" w:hanging="2"/>
        <w:rPr>
          <w:rFonts w:ascii="Times New Roman" w:hAnsi="Times New Roman" w:cs="Times New Roman"/>
          <w:color w:val="000000"/>
          <w:sz w:val="22"/>
          <w:szCs w:val="22"/>
        </w:rPr>
      </w:pPr>
    </w:p>
    <w:p w14:paraId="6556E4D4" w14:textId="1B1EF78E" w:rsidR="00AF787C" w:rsidRDefault="00AF787C" w:rsidP="00A21F2F">
      <w:pPr>
        <w:pBdr>
          <w:top w:val="nil"/>
          <w:left w:val="nil"/>
          <w:bottom w:val="nil"/>
          <w:right w:val="nil"/>
          <w:between w:val="nil"/>
        </w:pBdr>
        <w:spacing w:after="120" w:line="240" w:lineRule="auto"/>
        <w:ind w:left="0" w:hanging="2"/>
        <w:rPr>
          <w:rFonts w:ascii="Times New Roman" w:hAnsi="Times New Roman" w:cs="Times New Roman"/>
          <w:color w:val="000000"/>
          <w:sz w:val="22"/>
          <w:szCs w:val="22"/>
        </w:rPr>
      </w:pPr>
    </w:p>
    <w:p w14:paraId="0E0BC9FF" w14:textId="1C4F8A36" w:rsidR="00AF787C" w:rsidRDefault="006324F2" w:rsidP="00A21F2F">
      <w:pPr>
        <w:pBdr>
          <w:top w:val="nil"/>
          <w:left w:val="nil"/>
          <w:bottom w:val="nil"/>
          <w:right w:val="nil"/>
          <w:between w:val="nil"/>
        </w:pBdr>
        <w:spacing w:after="120" w:line="240" w:lineRule="auto"/>
        <w:ind w:left="0" w:hanging="2"/>
        <w:rPr>
          <w:rFonts w:ascii="Times New Roman" w:hAnsi="Times New Roman" w:cs="Times New Roman"/>
          <w:color w:val="000000"/>
          <w:sz w:val="22"/>
          <w:szCs w:val="22"/>
        </w:rPr>
      </w:pPr>
      <w:r>
        <w:rPr>
          <w:noProof/>
          <w:lang w:eastAsia="it-IT"/>
        </w:rPr>
        <w:drawing>
          <wp:inline distT="0" distB="0" distL="0" distR="0" wp14:anchorId="3B9A02ED" wp14:editId="1E6F1B29">
            <wp:extent cx="2997200" cy="3714387"/>
            <wp:effectExtent l="0" t="0" r="0"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535" t="21398" r="53413" b="14591"/>
                    <a:stretch/>
                  </pic:blipFill>
                  <pic:spPr bwMode="auto">
                    <a:xfrm>
                      <a:off x="0" y="0"/>
                      <a:ext cx="2998337" cy="37157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2"/>
          <w:szCs w:val="22"/>
        </w:rPr>
        <w:t xml:space="preserve">       </w:t>
      </w:r>
      <w:bookmarkStart w:id="17" w:name="_GoBack"/>
      <w:bookmarkEnd w:id="17"/>
      <w:r>
        <w:rPr>
          <w:rFonts w:ascii="Times New Roman" w:hAnsi="Times New Roman" w:cs="Times New Roman"/>
          <w:color w:val="000000"/>
          <w:sz w:val="22"/>
          <w:szCs w:val="22"/>
        </w:rPr>
        <w:t xml:space="preserve">   </w:t>
      </w:r>
      <w:r w:rsidR="00AF787C">
        <w:rPr>
          <w:rFonts w:ascii="Calibri" w:eastAsia="Calibri" w:hAnsi="Calibri" w:cs="Calibri"/>
          <w:noProof/>
          <w:color w:val="000000"/>
          <w:sz w:val="20"/>
          <w:szCs w:val="20"/>
          <w:lang w:eastAsia="it-IT"/>
        </w:rPr>
        <w:drawing>
          <wp:inline distT="0" distB="0" distL="114300" distR="114300" wp14:anchorId="5892F817" wp14:editId="7137ECE2">
            <wp:extent cx="2463800" cy="363855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508076" cy="3703937"/>
                    </a:xfrm>
                    <a:prstGeom prst="rect">
                      <a:avLst/>
                    </a:prstGeom>
                    <a:ln/>
                  </pic:spPr>
                </pic:pic>
              </a:graphicData>
            </a:graphic>
          </wp:inline>
        </w:drawing>
      </w:r>
    </w:p>
    <w:p w14:paraId="3275F676" w14:textId="19855D85" w:rsidR="006324F2" w:rsidRDefault="006324F2" w:rsidP="00A21F2F">
      <w:pPr>
        <w:pBdr>
          <w:top w:val="nil"/>
          <w:left w:val="nil"/>
          <w:bottom w:val="nil"/>
          <w:right w:val="nil"/>
          <w:between w:val="nil"/>
        </w:pBdr>
        <w:spacing w:after="120" w:line="240" w:lineRule="auto"/>
        <w:ind w:left="0" w:hanging="2"/>
        <w:rPr>
          <w:rFonts w:ascii="Times New Roman" w:hAnsi="Times New Roman" w:cs="Times New Roman"/>
          <w:color w:val="000000"/>
          <w:sz w:val="22"/>
          <w:szCs w:val="22"/>
        </w:rPr>
      </w:pPr>
      <w:r w:rsidRPr="00684FE8">
        <w:rPr>
          <w:rFonts w:ascii="Times New Roman" w:eastAsia="Times New Roman" w:hAnsi="Times New Roman" w:cs="Times New Roman"/>
          <w:bCs/>
          <w:color w:val="000000"/>
          <w:sz w:val="16"/>
          <w:szCs w:val="18"/>
        </w:rPr>
        <w:t>Fonte: Atlas of human Anatomy, Netter</w:t>
      </w:r>
    </w:p>
    <w:p w14:paraId="068DACD3" w14:textId="5EE7D081" w:rsidR="00AF787C" w:rsidRDefault="00AF787C" w:rsidP="00A21F2F">
      <w:pPr>
        <w:pBdr>
          <w:top w:val="nil"/>
          <w:left w:val="nil"/>
          <w:bottom w:val="nil"/>
          <w:right w:val="nil"/>
          <w:between w:val="nil"/>
        </w:pBdr>
        <w:spacing w:after="120" w:line="240" w:lineRule="auto"/>
        <w:ind w:left="0" w:hanging="2"/>
        <w:rPr>
          <w:rFonts w:ascii="Times New Roman" w:hAnsi="Times New Roman" w:cs="Times New Roman"/>
          <w:color w:val="000000"/>
          <w:sz w:val="22"/>
          <w:szCs w:val="22"/>
        </w:rPr>
      </w:pPr>
    </w:p>
    <w:p w14:paraId="51BEC3A2" w14:textId="40CE6BC5" w:rsidR="00747D46" w:rsidRDefault="00B93D78" w:rsidP="00AF787C">
      <w:pPr>
        <w:pBdr>
          <w:top w:val="nil"/>
          <w:left w:val="nil"/>
          <w:bottom w:val="nil"/>
          <w:right w:val="nil"/>
          <w:between w:val="nil"/>
        </w:pBdr>
        <w:spacing w:after="120" w:line="240" w:lineRule="auto"/>
        <w:ind w:left="0" w:hanging="2"/>
        <w:rPr>
          <w:color w:val="000000"/>
          <w:sz w:val="20"/>
          <w:szCs w:val="20"/>
        </w:rPr>
      </w:pPr>
      <w:bookmarkStart w:id="18" w:name="_heading=h.z337ya" w:colFirst="0" w:colLast="0"/>
      <w:bookmarkEnd w:id="18"/>
      <w:r>
        <w:rPr>
          <w:color w:val="000000"/>
          <w:sz w:val="20"/>
          <w:szCs w:val="20"/>
        </w:rPr>
        <w:lastRenderedPageBreak/>
        <w:tab/>
      </w:r>
      <w:r>
        <w:rPr>
          <w:color w:val="000000"/>
          <w:sz w:val="20"/>
          <w:szCs w:val="20"/>
        </w:rPr>
        <w:tab/>
      </w:r>
      <w:r>
        <w:rPr>
          <w:color w:val="000000"/>
          <w:sz w:val="20"/>
          <w:szCs w:val="20"/>
        </w:rPr>
        <w:tab/>
      </w:r>
      <w:r>
        <w:rPr>
          <w:color w:val="000000"/>
          <w:sz w:val="20"/>
          <w:szCs w:val="20"/>
        </w:rPr>
        <w:tab/>
      </w:r>
      <w:r>
        <w:rPr>
          <w:color w:val="000000"/>
          <w:sz w:val="20"/>
          <w:szCs w:val="20"/>
        </w:rPr>
        <w:tab/>
      </w:r>
    </w:p>
    <w:p w14:paraId="1E640242" w14:textId="6EE08A17" w:rsidR="00747D46" w:rsidRDefault="00747D46">
      <w:pPr>
        <w:pBdr>
          <w:top w:val="nil"/>
          <w:left w:val="nil"/>
          <w:bottom w:val="nil"/>
          <w:right w:val="nil"/>
          <w:between w:val="nil"/>
        </w:pBdr>
        <w:spacing w:line="240" w:lineRule="auto"/>
        <w:ind w:left="0" w:hanging="2"/>
        <w:jc w:val="both"/>
        <w:rPr>
          <w:color w:val="000000"/>
          <w:sz w:val="20"/>
          <w:szCs w:val="20"/>
        </w:rPr>
      </w:pPr>
    </w:p>
    <w:p w14:paraId="371E8499" w14:textId="2589173D" w:rsidR="00AF787C" w:rsidRDefault="00AF787C">
      <w:pPr>
        <w:pBdr>
          <w:top w:val="nil"/>
          <w:left w:val="nil"/>
          <w:bottom w:val="nil"/>
          <w:right w:val="nil"/>
          <w:between w:val="nil"/>
        </w:pBdr>
        <w:spacing w:line="240" w:lineRule="auto"/>
        <w:ind w:left="0" w:hanging="2"/>
        <w:jc w:val="both"/>
        <w:rPr>
          <w:color w:val="000000"/>
          <w:sz w:val="20"/>
          <w:szCs w:val="20"/>
        </w:rPr>
      </w:pPr>
    </w:p>
    <w:p w14:paraId="174D47FE" w14:textId="3389EB6D" w:rsidR="00AF787C" w:rsidRDefault="00AF787C">
      <w:pPr>
        <w:pBdr>
          <w:top w:val="nil"/>
          <w:left w:val="nil"/>
          <w:bottom w:val="nil"/>
          <w:right w:val="nil"/>
          <w:between w:val="nil"/>
        </w:pBdr>
        <w:spacing w:line="240" w:lineRule="auto"/>
        <w:ind w:left="0" w:hanging="2"/>
        <w:jc w:val="both"/>
        <w:rPr>
          <w:color w:val="000000"/>
          <w:sz w:val="20"/>
          <w:szCs w:val="20"/>
        </w:rPr>
      </w:pPr>
    </w:p>
    <w:p w14:paraId="4D198957" w14:textId="77777777" w:rsidR="00AF787C" w:rsidRDefault="00AF787C">
      <w:pPr>
        <w:pBdr>
          <w:top w:val="nil"/>
          <w:left w:val="nil"/>
          <w:bottom w:val="nil"/>
          <w:right w:val="nil"/>
          <w:between w:val="nil"/>
        </w:pBdr>
        <w:spacing w:line="240" w:lineRule="auto"/>
        <w:ind w:left="0" w:hanging="2"/>
        <w:jc w:val="both"/>
        <w:rPr>
          <w:color w:val="000000"/>
          <w:sz w:val="20"/>
          <w:szCs w:val="20"/>
        </w:rPr>
      </w:pPr>
    </w:p>
    <w:p w14:paraId="3CA0750C" w14:textId="77777777" w:rsidR="00DF3944" w:rsidRDefault="00DF3944" w:rsidP="00A21F2F">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b/>
          <w:color w:val="000000"/>
          <w:sz w:val="18"/>
          <w:szCs w:val="18"/>
        </w:rPr>
      </w:pPr>
      <w:bookmarkStart w:id="19" w:name="bookmark=id.3j2qqm3" w:colFirst="0" w:colLast="0"/>
      <w:bookmarkEnd w:id="19"/>
    </w:p>
    <w:p w14:paraId="1F402A3E" w14:textId="31DE6A4A" w:rsidR="00747D46" w:rsidRPr="00A21F2F" w:rsidRDefault="00B93D78" w:rsidP="00A21F2F">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18"/>
          <w:szCs w:val="18"/>
        </w:rPr>
        <w:t>RIFERIMENTI BIBLIOGRAFICI</w:t>
      </w:r>
    </w:p>
    <w:p w14:paraId="7BA15593" w14:textId="77777777" w:rsidR="00747D46" w:rsidRDefault="00747D46">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18"/>
          <w:szCs w:val="18"/>
        </w:rPr>
      </w:pPr>
      <w:bookmarkStart w:id="20" w:name="_heading=h.1y810tw" w:colFirst="0" w:colLast="0"/>
      <w:bookmarkEnd w:id="20"/>
    </w:p>
    <w:p w14:paraId="775CEC6C" w14:textId="77777777" w:rsidR="00747D46" w:rsidRPr="0011354B"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lang w:val="en-GB"/>
        </w:rPr>
      </w:pPr>
      <w:r w:rsidRPr="0011354B">
        <w:rPr>
          <w:rFonts w:ascii="Times New Roman" w:eastAsia="Times New Roman" w:hAnsi="Times New Roman" w:cs="Times New Roman"/>
          <w:color w:val="000000"/>
          <w:sz w:val="18"/>
          <w:szCs w:val="18"/>
          <w:lang w:val="fr-FR"/>
        </w:rPr>
        <w:t xml:space="preserve">Abougergi MS, Travis AC, Saltzman JR. </w:t>
      </w:r>
      <w:r w:rsidRPr="00B93D78">
        <w:rPr>
          <w:rFonts w:ascii="Times New Roman" w:eastAsia="Times New Roman" w:hAnsi="Times New Roman" w:cs="Times New Roman"/>
          <w:color w:val="000000"/>
          <w:sz w:val="18"/>
          <w:szCs w:val="18"/>
          <w:lang w:val="en-US"/>
        </w:rPr>
        <w:t xml:space="preserve">The in-hospital mortality rate for upper GI hemorrhage has decreased over 2 decades in the United States: A nationwide analysis. </w:t>
      </w:r>
      <w:r w:rsidRPr="0011354B">
        <w:rPr>
          <w:rFonts w:ascii="Times New Roman" w:eastAsia="Times New Roman" w:hAnsi="Times New Roman" w:cs="Times New Roman"/>
          <w:color w:val="000000"/>
          <w:sz w:val="18"/>
          <w:szCs w:val="18"/>
          <w:lang w:val="en-GB"/>
        </w:rPr>
        <w:t>Gastrointest Endosc. 2015;81:882-8.e1. doi:10.1016/j. gie.2014.09.027.</w:t>
      </w:r>
    </w:p>
    <w:p w14:paraId="42E6ED89"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B93D78">
        <w:rPr>
          <w:rFonts w:ascii="Times New Roman" w:eastAsia="Times New Roman" w:hAnsi="Times New Roman" w:cs="Times New Roman"/>
          <w:color w:val="000000"/>
          <w:sz w:val="18"/>
          <w:szCs w:val="18"/>
          <w:lang w:val="en-US"/>
        </w:rPr>
        <w:t xml:space="preserve">Wuerth BA, Rockey DC. Changing epidemiology of upper gastrointestinal hemorrhage in the last decade: a nationwide analysis. </w:t>
      </w:r>
      <w:r>
        <w:rPr>
          <w:rFonts w:ascii="Times New Roman" w:eastAsia="Times New Roman" w:hAnsi="Times New Roman" w:cs="Times New Roman"/>
          <w:color w:val="000000"/>
          <w:sz w:val="18"/>
          <w:szCs w:val="18"/>
        </w:rPr>
        <w:t>Dig Dis Sci. 2018;63:1286-1293. doi:10.1007/s10620- 017-4882-6.</w:t>
      </w:r>
    </w:p>
    <w:p w14:paraId="303375D0"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B93D78">
        <w:rPr>
          <w:rFonts w:ascii="Times New Roman" w:eastAsia="Times New Roman" w:hAnsi="Times New Roman" w:cs="Times New Roman"/>
          <w:color w:val="000000"/>
          <w:sz w:val="18"/>
          <w:szCs w:val="18"/>
          <w:lang w:val="en-US"/>
        </w:rPr>
        <w:t xml:space="preserve">Tielleman T, Bujanda D, Cryer B. Epidemiology and risk factors for upper gastrointestinal bleeding. </w:t>
      </w:r>
      <w:r>
        <w:rPr>
          <w:rFonts w:ascii="Times New Roman" w:eastAsia="Times New Roman" w:hAnsi="Times New Roman" w:cs="Times New Roman"/>
          <w:color w:val="000000"/>
          <w:sz w:val="18"/>
          <w:szCs w:val="18"/>
        </w:rPr>
        <w:t>Gastrointest Endosc Clin N Am. 2015;25:415-428. doi:10.1016/j.giec.2015.02.010.</w:t>
      </w:r>
    </w:p>
    <w:p w14:paraId="413B8C9F"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B93D78">
        <w:rPr>
          <w:rFonts w:ascii="Times New Roman" w:eastAsia="Times New Roman" w:hAnsi="Times New Roman" w:cs="Times New Roman"/>
          <w:color w:val="000000"/>
          <w:sz w:val="18"/>
          <w:szCs w:val="18"/>
          <w:lang w:val="en-US"/>
        </w:rPr>
        <w:t xml:space="preserve">Eschenfeldt PC, Hur C. A quantitative exploration of gastrointestinal bleeding in intensive care unit patients. </w:t>
      </w:r>
      <w:r>
        <w:rPr>
          <w:rFonts w:ascii="Times New Roman" w:eastAsia="Times New Roman" w:hAnsi="Times New Roman" w:cs="Times New Roman"/>
          <w:color w:val="000000"/>
          <w:sz w:val="18"/>
          <w:szCs w:val="18"/>
        </w:rPr>
        <w:t>PLoS ONE. 2019;14:e0212040. doi:10.1371/journal.pone.0212040.</w:t>
      </w:r>
    </w:p>
    <w:p w14:paraId="248E845C"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11354B">
        <w:rPr>
          <w:rFonts w:ascii="Times New Roman" w:eastAsia="Times New Roman" w:hAnsi="Times New Roman" w:cs="Times New Roman"/>
          <w:color w:val="000000"/>
          <w:sz w:val="18"/>
          <w:szCs w:val="18"/>
          <w:lang w:val="fr-FR"/>
        </w:rPr>
        <w:t xml:space="preserve">Gralnek IM, Dumonceau J-M, Kuipers EJ, Lanas A, Sanders DS, Kurien M, et al. </w:t>
      </w:r>
      <w:r w:rsidRPr="0011354B">
        <w:rPr>
          <w:rFonts w:ascii="Times New Roman" w:eastAsia="Times New Roman" w:hAnsi="Times New Roman" w:cs="Times New Roman"/>
          <w:color w:val="000000"/>
          <w:sz w:val="18"/>
          <w:szCs w:val="18"/>
          <w:lang w:val="en-GB"/>
        </w:rPr>
        <w:t xml:space="preserve">Diagnosis and management of nonvariceal upper gastrointestinal hemorrhage: European Society of Gastrointestinal Endoscopy (ESGE) Guideline. </w:t>
      </w:r>
      <w:r>
        <w:rPr>
          <w:rFonts w:ascii="Times New Roman" w:eastAsia="Times New Roman" w:hAnsi="Times New Roman" w:cs="Times New Roman"/>
          <w:color w:val="000000"/>
          <w:sz w:val="18"/>
          <w:szCs w:val="18"/>
        </w:rPr>
        <w:t>Endoscopy. 2015;47:a1-46. doi:10.1055/s-0034-1393172.</w:t>
      </w:r>
    </w:p>
    <w:p w14:paraId="0A7873AC" w14:textId="77777777" w:rsidR="00747D46" w:rsidRPr="00313E29"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lang w:val="en-GB"/>
        </w:rPr>
      </w:pPr>
      <w:r w:rsidRPr="0011354B">
        <w:rPr>
          <w:rFonts w:ascii="Times New Roman" w:eastAsia="Times New Roman" w:hAnsi="Times New Roman" w:cs="Times New Roman"/>
          <w:color w:val="000000"/>
          <w:sz w:val="18"/>
          <w:szCs w:val="18"/>
          <w:lang w:val="en-GB"/>
        </w:rPr>
        <w:t xml:space="preserve">Cotton BA, Reddy N, Hatch QM, LeFebvre E, Wade CE, Kozar RA, et al. Damage control resuscitation is associated with a reduction in resuscitation volumes and improvement in survival in 390 damage control laparotomy patients. </w:t>
      </w:r>
      <w:r w:rsidRPr="00313E29">
        <w:rPr>
          <w:rFonts w:ascii="Times New Roman" w:eastAsia="Times New Roman" w:hAnsi="Times New Roman" w:cs="Times New Roman"/>
          <w:color w:val="000000"/>
          <w:sz w:val="18"/>
          <w:szCs w:val="18"/>
          <w:lang w:val="en-GB"/>
        </w:rPr>
        <w:t>Ann Surg. 2011;254:598-605. doi:10.1097/SLA.0b013e318230089e.</w:t>
      </w:r>
    </w:p>
    <w:p w14:paraId="49FA5471"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11354B">
        <w:rPr>
          <w:rFonts w:ascii="Times New Roman" w:eastAsia="Times New Roman" w:hAnsi="Times New Roman" w:cs="Times New Roman"/>
          <w:color w:val="000000"/>
          <w:sz w:val="18"/>
          <w:szCs w:val="18"/>
          <w:lang w:val="en-GB"/>
        </w:rPr>
        <w:t xml:space="preserve">Masclee GMC, Valkhoff VE, Coloma PM, Ridder M de, Romio S, Schuemie MJ, et al. Risk of upper gastrointestinal bleeding from different drug combinations. Diagnosis and treatment of severe hematochezia. The role of urgent colonoscopy after purge. </w:t>
      </w:r>
      <w:r>
        <w:rPr>
          <w:rFonts w:ascii="Times New Roman" w:eastAsia="Times New Roman" w:hAnsi="Times New Roman" w:cs="Times New Roman"/>
          <w:color w:val="000000"/>
          <w:sz w:val="18"/>
          <w:szCs w:val="18"/>
        </w:rPr>
        <w:t>Gastroenterology. 2014;147:784-792.e9; quiz e13-14. doi:10.1053/j.gastro.2014.06.007.</w:t>
      </w:r>
    </w:p>
    <w:p w14:paraId="23864D6B" w14:textId="77777777" w:rsidR="00747D46" w:rsidRPr="00313E29"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lang w:val="en-GB"/>
        </w:rPr>
      </w:pPr>
      <w:r w:rsidRPr="0011354B">
        <w:rPr>
          <w:rFonts w:ascii="Times New Roman" w:eastAsia="Times New Roman" w:hAnsi="Times New Roman" w:cs="Times New Roman"/>
          <w:color w:val="000000"/>
          <w:sz w:val="18"/>
          <w:szCs w:val="18"/>
          <w:lang w:val="en-GB"/>
        </w:rPr>
        <w:t xml:space="preserve">Kaya E, Karaca MA, Aldemir D, Ozmen MM. Predictors of poor outcome in gastrointestinal bleeding in emergency department. </w:t>
      </w:r>
      <w:r w:rsidRPr="00313E29">
        <w:rPr>
          <w:rFonts w:ascii="Times New Roman" w:eastAsia="Times New Roman" w:hAnsi="Times New Roman" w:cs="Times New Roman"/>
          <w:color w:val="000000"/>
          <w:sz w:val="18"/>
          <w:szCs w:val="18"/>
          <w:lang w:val="en-GB"/>
        </w:rPr>
        <w:t>World J Gastroenterol. 2016;22:4219-4225. doi:10.3748/wjg.v22.i16.4219.</w:t>
      </w:r>
    </w:p>
    <w:p w14:paraId="7254B798" w14:textId="77777777" w:rsidR="00747D46" w:rsidRPr="0011354B"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lang w:val="en-GB"/>
        </w:rPr>
      </w:pPr>
      <w:r w:rsidRPr="0011354B">
        <w:rPr>
          <w:rFonts w:ascii="Times New Roman" w:eastAsia="Times New Roman" w:hAnsi="Times New Roman" w:cs="Times New Roman"/>
          <w:color w:val="000000"/>
          <w:sz w:val="18"/>
          <w:szCs w:val="18"/>
          <w:lang w:val="en-GB"/>
        </w:rPr>
        <w:t>Rockey DC, Hafemeister AC, Reisch JS. Acute on chronic gastrointestinal bleeding: a unique clinical entity. J Investig Med. 2017;65:892-898. doi:10.1136/jim-2017-000431.</w:t>
      </w:r>
    </w:p>
    <w:p w14:paraId="37142520" w14:textId="77777777" w:rsidR="00747D46" w:rsidRPr="0011354B"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lang w:val="en-GB"/>
        </w:rPr>
      </w:pPr>
      <w:r w:rsidRPr="0011354B">
        <w:rPr>
          <w:rFonts w:ascii="Times New Roman" w:eastAsia="Times New Roman" w:hAnsi="Times New Roman" w:cs="Times New Roman"/>
          <w:color w:val="000000"/>
          <w:sz w:val="18"/>
          <w:szCs w:val="18"/>
          <w:lang w:val="en-GB"/>
        </w:rPr>
        <w:t>Siau K, Hearnshaw S, Stanley AJ, Estcourt L, Rasheed A, Walden A, et al. British Society of Gastroenterology (BSG)- led multisociety consensus care bundle for the early clinical management of acute upper gastrointestinal bleeding. Frontline Gastroenterol. 2020;11:311-323. doi:10.1136/ flgastro-2019-101395.</w:t>
      </w:r>
    </w:p>
    <w:p w14:paraId="1AE10D7A" w14:textId="77777777" w:rsidR="00747D46" w:rsidRPr="00313E29"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lang w:val="en-GB"/>
        </w:rPr>
      </w:pPr>
      <w:r w:rsidRPr="00313E29">
        <w:rPr>
          <w:rFonts w:ascii="Times New Roman" w:eastAsia="Times New Roman" w:hAnsi="Times New Roman" w:cs="Times New Roman"/>
          <w:color w:val="000000"/>
          <w:sz w:val="18"/>
          <w:szCs w:val="18"/>
          <w:lang w:val="en-GB"/>
        </w:rPr>
        <w:t xml:space="preserve">Odutayo A, Desborough MJR, Trivella M, Stanley AJ, Dorée C, Collins GS, et al. </w:t>
      </w:r>
      <w:r w:rsidRPr="0011354B">
        <w:rPr>
          <w:rFonts w:ascii="Times New Roman" w:eastAsia="Times New Roman" w:hAnsi="Times New Roman" w:cs="Times New Roman"/>
          <w:color w:val="000000"/>
          <w:sz w:val="18"/>
          <w:szCs w:val="18"/>
          <w:lang w:val="en-GB"/>
        </w:rPr>
        <w:t xml:space="preserve">Restrictive versus liberal blood transfusion for gastrointestinal bleeding: A systematic review and metaanalysis of randomised controlled trials. </w:t>
      </w:r>
      <w:r w:rsidRPr="00313E29">
        <w:rPr>
          <w:rFonts w:ascii="Times New Roman" w:eastAsia="Times New Roman" w:hAnsi="Times New Roman" w:cs="Times New Roman"/>
          <w:color w:val="000000"/>
          <w:sz w:val="18"/>
          <w:szCs w:val="18"/>
          <w:lang w:val="en-GB"/>
        </w:rPr>
        <w:t>Lancet Gastroenterol Hepatol. 2017;2:354-360. doi:10.1016/S2468-1253(17)30054-7.</w:t>
      </w:r>
    </w:p>
    <w:p w14:paraId="46CEB46C" w14:textId="77777777" w:rsidR="00747D46" w:rsidRPr="00313E29"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lang w:val="en-GB"/>
        </w:rPr>
      </w:pPr>
      <w:r w:rsidRPr="0011354B">
        <w:rPr>
          <w:rFonts w:ascii="Times New Roman" w:eastAsia="Times New Roman" w:hAnsi="Times New Roman" w:cs="Times New Roman"/>
          <w:color w:val="000000"/>
          <w:sz w:val="18"/>
          <w:szCs w:val="18"/>
          <w:lang w:val="en-GB"/>
        </w:rPr>
        <w:t xml:space="preserve">Barkun AN, Almadi M, Kuipers EJ, Laine L, Sung J, Tse F, et al. Management of Nonvariceal Upper Gastrointestinal Bleeding: Guideline Recommendations From the International Consensus Group. </w:t>
      </w:r>
      <w:r w:rsidRPr="00313E29">
        <w:rPr>
          <w:rFonts w:ascii="Times New Roman" w:eastAsia="Times New Roman" w:hAnsi="Times New Roman" w:cs="Times New Roman"/>
          <w:color w:val="000000"/>
          <w:sz w:val="18"/>
          <w:szCs w:val="18"/>
          <w:lang w:val="en-GB"/>
        </w:rPr>
        <w:t>Ann Intern Med. 2019;171:805-822. doi:10.7326/M19-1795.</w:t>
      </w:r>
    </w:p>
    <w:p w14:paraId="02EC686F"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11354B">
        <w:rPr>
          <w:rFonts w:ascii="Times New Roman" w:eastAsia="Times New Roman" w:hAnsi="Times New Roman" w:cs="Times New Roman"/>
          <w:color w:val="000000"/>
          <w:sz w:val="18"/>
          <w:szCs w:val="18"/>
          <w:lang w:val="en-GB"/>
        </w:rPr>
        <w:t xml:space="preserve">Laine L. Treatment of thrombocytopenic patients with GI bleeding. </w:t>
      </w:r>
      <w:r>
        <w:rPr>
          <w:rFonts w:ascii="Times New Roman" w:eastAsia="Times New Roman" w:hAnsi="Times New Roman" w:cs="Times New Roman"/>
          <w:color w:val="000000"/>
          <w:sz w:val="18"/>
          <w:szCs w:val="18"/>
        </w:rPr>
        <w:t>Gastrointest Endosc. 2018;88:62-65. doi:10.1016/j. gie.2018.03.003.</w:t>
      </w:r>
    </w:p>
    <w:p w14:paraId="426F0B98"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Stanley AJ, Laine L, Dalton HR, Ngu JH, Schultz M, Abazi R, et al. </w:t>
      </w:r>
      <w:r w:rsidRPr="0011354B">
        <w:rPr>
          <w:rFonts w:ascii="Times New Roman" w:eastAsia="Times New Roman" w:hAnsi="Times New Roman" w:cs="Times New Roman"/>
          <w:color w:val="000000"/>
          <w:sz w:val="18"/>
          <w:szCs w:val="18"/>
          <w:lang w:val="en-GB"/>
        </w:rPr>
        <w:t xml:space="preserve">Comparison of risk scoring systems for patients presenting with upper gastrointestinal bleeding: International multicentre prospective study. </w:t>
      </w:r>
      <w:r>
        <w:rPr>
          <w:rFonts w:ascii="Times New Roman" w:eastAsia="Times New Roman" w:hAnsi="Times New Roman" w:cs="Times New Roman"/>
          <w:color w:val="000000"/>
          <w:sz w:val="18"/>
          <w:szCs w:val="18"/>
        </w:rPr>
        <w:t>BMJ. 2017;356:i6432. doi:10.1136/bmj.i6432.</w:t>
      </w:r>
    </w:p>
    <w:p w14:paraId="391C9293"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Sung JJ, Chiu PW, Chan FKL, Lau JY, Goh K-L, Ho LH, et al. </w:t>
      </w:r>
      <w:r w:rsidRPr="0011354B">
        <w:rPr>
          <w:rFonts w:ascii="Times New Roman" w:eastAsia="Times New Roman" w:hAnsi="Times New Roman" w:cs="Times New Roman"/>
          <w:color w:val="000000"/>
          <w:sz w:val="18"/>
          <w:szCs w:val="18"/>
          <w:lang w:val="en-GB"/>
        </w:rPr>
        <w:t xml:space="preserve">Asia-Pacific working group consensus on non-variceal upper gastrointestinal bleeding: An update 2018. </w:t>
      </w:r>
      <w:r>
        <w:rPr>
          <w:rFonts w:ascii="Times New Roman" w:eastAsia="Times New Roman" w:hAnsi="Times New Roman" w:cs="Times New Roman"/>
          <w:color w:val="000000"/>
          <w:sz w:val="18"/>
          <w:szCs w:val="18"/>
        </w:rPr>
        <w:t>Gut. 2018;67:1757- 1768. doi:10.1136/gutjnl-2018-316276.</w:t>
      </w:r>
    </w:p>
    <w:p w14:paraId="182FDF68"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11354B">
        <w:rPr>
          <w:rFonts w:ascii="Times New Roman" w:eastAsia="Times New Roman" w:hAnsi="Times New Roman" w:cs="Times New Roman"/>
          <w:color w:val="000000"/>
          <w:sz w:val="18"/>
          <w:szCs w:val="18"/>
          <w:lang w:val="en-GB"/>
        </w:rPr>
        <w:t xml:space="preserve">Stanley AJ, Laine L. Management of acute upper gastrointestinal bleeding. </w:t>
      </w:r>
      <w:r>
        <w:rPr>
          <w:rFonts w:ascii="Times New Roman" w:eastAsia="Times New Roman" w:hAnsi="Times New Roman" w:cs="Times New Roman"/>
          <w:color w:val="000000"/>
          <w:sz w:val="18"/>
          <w:szCs w:val="18"/>
        </w:rPr>
        <w:t>BMJ. 2019;28:l536. doi:10.1136/bmj. l536.</w:t>
      </w:r>
    </w:p>
    <w:p w14:paraId="7F9A4FA0"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11354B">
        <w:rPr>
          <w:rFonts w:ascii="Times New Roman" w:eastAsia="Times New Roman" w:hAnsi="Times New Roman" w:cs="Times New Roman"/>
          <w:color w:val="000000"/>
          <w:sz w:val="18"/>
          <w:szCs w:val="18"/>
          <w:lang w:val="en-GB"/>
        </w:rPr>
        <w:t xml:space="preserve">Strate LL, Ayanian JZ, Kotler G, Syngal S. Risk factors for mortality in lower intestinal bleeding. </w:t>
      </w:r>
      <w:r>
        <w:rPr>
          <w:rFonts w:ascii="Times New Roman" w:eastAsia="Times New Roman" w:hAnsi="Times New Roman" w:cs="Times New Roman"/>
          <w:color w:val="000000"/>
          <w:sz w:val="18"/>
          <w:szCs w:val="18"/>
        </w:rPr>
        <w:t>Clin Gastroenterol Hepatol. 2008,6:1004-1010.</w:t>
      </w:r>
    </w:p>
    <w:p w14:paraId="5DEDABD4"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11354B">
        <w:rPr>
          <w:rFonts w:ascii="Times New Roman" w:eastAsia="Times New Roman" w:hAnsi="Times New Roman" w:cs="Times New Roman"/>
          <w:color w:val="000000"/>
          <w:sz w:val="18"/>
          <w:szCs w:val="18"/>
          <w:lang w:val="en-GB"/>
        </w:rPr>
        <w:t xml:space="preserve">Raju GS, Gerson L, Das A, Lewis B, American Gastroenterological Association. American Gastroenterological Association (AGA) Institute technical review on obscure gastrointestinal bleeding. </w:t>
      </w:r>
      <w:r>
        <w:rPr>
          <w:rFonts w:ascii="Times New Roman" w:eastAsia="Times New Roman" w:hAnsi="Times New Roman" w:cs="Times New Roman"/>
          <w:color w:val="000000"/>
          <w:sz w:val="18"/>
          <w:szCs w:val="18"/>
        </w:rPr>
        <w:t>Gastroenterology. 2007,133:1697- 1717.</w:t>
      </w:r>
    </w:p>
    <w:p w14:paraId="01E5C3DA"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11354B">
        <w:rPr>
          <w:rFonts w:ascii="Times New Roman" w:eastAsia="Times New Roman" w:hAnsi="Times New Roman" w:cs="Times New Roman"/>
          <w:color w:val="000000"/>
          <w:sz w:val="18"/>
          <w:szCs w:val="18"/>
          <w:lang w:val="es-ES"/>
        </w:rPr>
        <w:t xml:space="preserve">Lanas A, García-Rodríguez LA, Polo-Tomás M, Ponce M, Alonso-Abreu I, Perez-Aisa MA, et al. </w:t>
      </w:r>
      <w:r w:rsidRPr="0011354B">
        <w:rPr>
          <w:rFonts w:ascii="Times New Roman" w:eastAsia="Times New Roman" w:hAnsi="Times New Roman" w:cs="Times New Roman"/>
          <w:color w:val="000000"/>
          <w:sz w:val="18"/>
          <w:szCs w:val="18"/>
          <w:lang w:val="en-GB"/>
        </w:rPr>
        <w:t xml:space="preserve">Time trends and impact of upper and lower gastrointestinal bleeding and perforation in clinical practice. </w:t>
      </w:r>
      <w:r>
        <w:rPr>
          <w:rFonts w:ascii="Times New Roman" w:eastAsia="Times New Roman" w:hAnsi="Times New Roman" w:cs="Times New Roman"/>
          <w:color w:val="000000"/>
          <w:sz w:val="18"/>
          <w:szCs w:val="18"/>
        </w:rPr>
        <w:t>Am J Gastroenterol. 2009,104:1633-1641.</w:t>
      </w:r>
    </w:p>
    <w:p w14:paraId="669741E2"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11354B">
        <w:rPr>
          <w:rFonts w:ascii="Times New Roman" w:eastAsia="Times New Roman" w:hAnsi="Times New Roman" w:cs="Times New Roman"/>
          <w:color w:val="000000"/>
          <w:sz w:val="18"/>
          <w:szCs w:val="18"/>
          <w:lang w:val="en-GB"/>
        </w:rPr>
        <w:t xml:space="preserve">ASGE Standards of Practice Committee, Pasha SF, Shergill A, Acosta RD, Chandrasekhara V, Chathadi KV, et al. The role of endoscopy in the patient with lower GI bleeding. </w:t>
      </w:r>
      <w:r>
        <w:rPr>
          <w:rFonts w:ascii="Times New Roman" w:eastAsia="Times New Roman" w:hAnsi="Times New Roman" w:cs="Times New Roman"/>
          <w:color w:val="000000"/>
          <w:sz w:val="18"/>
          <w:szCs w:val="18"/>
        </w:rPr>
        <w:t>Gastrointest Endosc. 2014,79:875-885.</w:t>
      </w:r>
    </w:p>
    <w:p w14:paraId="53C76414"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11354B">
        <w:rPr>
          <w:rFonts w:ascii="Times New Roman" w:eastAsia="Times New Roman" w:hAnsi="Times New Roman" w:cs="Times New Roman"/>
          <w:color w:val="000000"/>
          <w:sz w:val="18"/>
          <w:szCs w:val="18"/>
          <w:lang w:val="en-GB"/>
        </w:rPr>
        <w:t xml:space="preserve">Barnert J, Messmann H. Diagnosis and management of lower gastrointestinal bleeding. </w:t>
      </w:r>
      <w:r>
        <w:rPr>
          <w:rFonts w:ascii="Times New Roman" w:eastAsia="Times New Roman" w:hAnsi="Times New Roman" w:cs="Times New Roman"/>
          <w:color w:val="000000"/>
          <w:sz w:val="18"/>
          <w:szCs w:val="18"/>
        </w:rPr>
        <w:t>Nat Rev Gastroenterol Hepatol. 2009,6:637-646.</w:t>
      </w:r>
    </w:p>
    <w:p w14:paraId="2357301B"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Kim HS, Kim TI, Kim WH, Kim YH, Kim HJ, Yang SK, et al. </w:t>
      </w:r>
      <w:r w:rsidRPr="0011354B">
        <w:rPr>
          <w:rFonts w:ascii="Times New Roman" w:eastAsia="Times New Roman" w:hAnsi="Times New Roman" w:cs="Times New Roman"/>
          <w:color w:val="000000"/>
          <w:sz w:val="18"/>
          <w:szCs w:val="18"/>
          <w:lang w:val="en-GB"/>
        </w:rPr>
        <w:t xml:space="preserve">Risk factors for immediate Post-polypectomy bleeding of the colon: a multicenter study. </w:t>
      </w:r>
      <w:r>
        <w:rPr>
          <w:rFonts w:ascii="Times New Roman" w:eastAsia="Times New Roman" w:hAnsi="Times New Roman" w:cs="Times New Roman"/>
          <w:color w:val="000000"/>
          <w:sz w:val="18"/>
          <w:szCs w:val="18"/>
        </w:rPr>
        <w:t>Am J Gastroenterol. 2006,101:1333- 1341.</w:t>
      </w:r>
    </w:p>
    <w:p w14:paraId="62DD314E"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11354B">
        <w:rPr>
          <w:rFonts w:ascii="Times New Roman" w:eastAsia="Times New Roman" w:hAnsi="Times New Roman" w:cs="Times New Roman"/>
          <w:color w:val="000000"/>
          <w:sz w:val="18"/>
          <w:szCs w:val="18"/>
          <w:lang w:val="en-GB"/>
        </w:rPr>
        <w:t xml:space="preserve">Robertson R, Campbell C, Weller DP, Elton R, Mant D, Primrose J, et al. Predicting colorectal cancer risk in patients with rectal bleeding. </w:t>
      </w:r>
      <w:r>
        <w:rPr>
          <w:rFonts w:ascii="Times New Roman" w:eastAsia="Times New Roman" w:hAnsi="Times New Roman" w:cs="Times New Roman"/>
          <w:color w:val="000000"/>
          <w:sz w:val="18"/>
          <w:szCs w:val="18"/>
        </w:rPr>
        <w:t>Br J Gen Pract. 2006,56:763-767.</w:t>
      </w:r>
    </w:p>
    <w:p w14:paraId="5AB971B3"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11354B">
        <w:rPr>
          <w:rFonts w:ascii="Times New Roman" w:eastAsia="Times New Roman" w:hAnsi="Times New Roman" w:cs="Times New Roman"/>
          <w:color w:val="000000"/>
          <w:sz w:val="18"/>
          <w:szCs w:val="18"/>
          <w:lang w:val="en-GB"/>
        </w:rPr>
        <w:t xml:space="preserve">Gerson LB, Fidler JL, Cave DR, Leighton JA. ACG Clinical Guideline: diagnosis and management of small bowel bleeding. </w:t>
      </w:r>
      <w:r>
        <w:rPr>
          <w:rFonts w:ascii="Times New Roman" w:eastAsia="Times New Roman" w:hAnsi="Times New Roman" w:cs="Times New Roman"/>
          <w:color w:val="000000"/>
          <w:sz w:val="18"/>
          <w:szCs w:val="18"/>
        </w:rPr>
        <w:t>Am J Gastroenterol. 2015,110:1265-1287.</w:t>
      </w:r>
    </w:p>
    <w:p w14:paraId="174BBD3E"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sidRPr="0011354B">
        <w:rPr>
          <w:rFonts w:ascii="Times New Roman" w:eastAsia="Times New Roman" w:hAnsi="Times New Roman" w:cs="Times New Roman"/>
          <w:color w:val="000000"/>
          <w:sz w:val="18"/>
          <w:szCs w:val="18"/>
          <w:lang w:val="en-GB"/>
        </w:rPr>
        <w:t xml:space="preserve">Greco LT, Koller S, Philp M, Ross H. Surgical management of lower gastrointestinal hemorrhage: an analysis of the ACSNSQIP database. </w:t>
      </w:r>
      <w:r>
        <w:rPr>
          <w:rFonts w:ascii="Times New Roman" w:eastAsia="Times New Roman" w:hAnsi="Times New Roman" w:cs="Times New Roman"/>
          <w:color w:val="000000"/>
          <w:sz w:val="18"/>
          <w:szCs w:val="18"/>
        </w:rPr>
        <w:t>J Curr Surg. 2017,7:4-6.</w:t>
      </w:r>
    </w:p>
    <w:p w14:paraId="4FA7A580"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highlight w:val="white"/>
        </w:rPr>
        <w:t>de Franchis R, Bosch J, Garcia-Tsao G, Reiberger T, Ripoll C; Baveno VII Faculty. Baveno VII - Renewing consensus in portal hypertension. J Hepatol. 2022 Apr;76(4):959-974. doi: 10.1016/j.jhep.2021.12.022. Epub 2021 Dec 30. Erratum in: J Hepatol. 2022 Apr 14;: PMID: 35120736.</w:t>
      </w:r>
    </w:p>
    <w:p w14:paraId="6D84FF42"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highlight w:val="white"/>
        </w:rPr>
        <w:lastRenderedPageBreak/>
        <w:t xml:space="preserve">Triantafyllou K, Gkolfakis P, Gralnek IM, Oakland K, Manes G, Radaelli F, Awadie H, Camus Duboc M, Christodoulou D, Fedorov E, Guy RJ, Hollenbach M, Ibrahim M, Neeman Z, Regge D, Rodriguez de Santiago E, Tham TC, Thelin-Schmidt P, van Hooft JE. </w:t>
      </w:r>
      <w:r w:rsidRPr="0011354B">
        <w:rPr>
          <w:rFonts w:ascii="Times New Roman" w:eastAsia="Times New Roman" w:hAnsi="Times New Roman" w:cs="Times New Roman"/>
          <w:color w:val="000000"/>
          <w:sz w:val="18"/>
          <w:szCs w:val="18"/>
          <w:highlight w:val="white"/>
          <w:lang w:val="en-GB"/>
        </w:rPr>
        <w:t xml:space="preserve">Diagnosis and management of acute lower gastrointestinal bleeding: European Society of Gastrointestinal Endoscopy (ESGE) Guideline. </w:t>
      </w:r>
      <w:r>
        <w:rPr>
          <w:rFonts w:ascii="Times New Roman" w:eastAsia="Times New Roman" w:hAnsi="Times New Roman" w:cs="Times New Roman"/>
          <w:color w:val="000000"/>
          <w:sz w:val="18"/>
          <w:szCs w:val="18"/>
          <w:highlight w:val="white"/>
        </w:rPr>
        <w:t>Endoscopy. 2021 Aug;53(8):850-868. doi: 10.1055/a-1496-8969. Epub 2021 Jun 1. Erratum in: Endoscopy. 2021 Jun 17;: PMID: 34062566.</w:t>
      </w:r>
    </w:p>
    <w:p w14:paraId="22416610" w14:textId="77777777" w:rsidR="00747D46" w:rsidRDefault="00B93D78" w:rsidP="00E4142E">
      <w:pPr>
        <w:numPr>
          <w:ilvl w:val="0"/>
          <w:numId w:val="18"/>
        </w:numPr>
        <w:pBdr>
          <w:top w:val="nil"/>
          <w:left w:val="nil"/>
          <w:bottom w:val="nil"/>
          <w:right w:val="nil"/>
          <w:between w:val="nil"/>
        </w:pBdr>
        <w:spacing w:line="240" w:lineRule="auto"/>
        <w:ind w:leftChars="0" w:firstLineChars="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highlight w:val="white"/>
        </w:rPr>
        <w:t>Laine, Loren MD, FACG</w:t>
      </w:r>
      <w:r>
        <w:rPr>
          <w:rFonts w:ascii="Times New Roman" w:eastAsia="Times New Roman" w:hAnsi="Times New Roman" w:cs="Times New Roman"/>
          <w:color w:val="000000"/>
          <w:sz w:val="18"/>
          <w:szCs w:val="18"/>
          <w:highlight w:val="white"/>
          <w:vertAlign w:val="superscript"/>
        </w:rPr>
        <w:t>1,2</w:t>
      </w:r>
      <w:r>
        <w:rPr>
          <w:rFonts w:ascii="Times New Roman" w:eastAsia="Times New Roman" w:hAnsi="Times New Roman" w:cs="Times New Roman"/>
          <w:color w:val="000000"/>
          <w:sz w:val="18"/>
          <w:szCs w:val="18"/>
          <w:highlight w:val="white"/>
        </w:rPr>
        <w:t>; Barkun, Alan N. MD, FACG</w:t>
      </w:r>
      <w:r>
        <w:rPr>
          <w:rFonts w:ascii="Times New Roman" w:eastAsia="Times New Roman" w:hAnsi="Times New Roman" w:cs="Times New Roman"/>
          <w:color w:val="000000"/>
          <w:sz w:val="18"/>
          <w:szCs w:val="18"/>
          <w:highlight w:val="white"/>
          <w:vertAlign w:val="superscript"/>
        </w:rPr>
        <w:t>3</w:t>
      </w:r>
      <w:r>
        <w:rPr>
          <w:rFonts w:ascii="Times New Roman" w:eastAsia="Times New Roman" w:hAnsi="Times New Roman" w:cs="Times New Roman"/>
          <w:color w:val="000000"/>
          <w:sz w:val="18"/>
          <w:szCs w:val="18"/>
          <w:highlight w:val="white"/>
        </w:rPr>
        <w:t>; Saltzman, John R. MD, FACG</w:t>
      </w:r>
      <w:r>
        <w:rPr>
          <w:rFonts w:ascii="Times New Roman" w:eastAsia="Times New Roman" w:hAnsi="Times New Roman" w:cs="Times New Roman"/>
          <w:color w:val="000000"/>
          <w:sz w:val="18"/>
          <w:szCs w:val="18"/>
          <w:highlight w:val="white"/>
          <w:vertAlign w:val="superscript"/>
        </w:rPr>
        <w:t>4</w:t>
      </w:r>
      <w:r>
        <w:rPr>
          <w:rFonts w:ascii="Times New Roman" w:eastAsia="Times New Roman" w:hAnsi="Times New Roman" w:cs="Times New Roman"/>
          <w:color w:val="000000"/>
          <w:sz w:val="18"/>
          <w:szCs w:val="18"/>
          <w:highlight w:val="white"/>
        </w:rPr>
        <w:t>; Martel, Myriam MSc</w:t>
      </w:r>
      <w:r>
        <w:rPr>
          <w:rFonts w:ascii="Times New Roman" w:eastAsia="Times New Roman" w:hAnsi="Times New Roman" w:cs="Times New Roman"/>
          <w:color w:val="000000"/>
          <w:sz w:val="18"/>
          <w:szCs w:val="18"/>
          <w:highlight w:val="white"/>
          <w:vertAlign w:val="superscript"/>
        </w:rPr>
        <w:t>2</w:t>
      </w:r>
      <w:r>
        <w:rPr>
          <w:rFonts w:ascii="Times New Roman" w:eastAsia="Times New Roman" w:hAnsi="Times New Roman" w:cs="Times New Roman"/>
          <w:color w:val="000000"/>
          <w:sz w:val="18"/>
          <w:szCs w:val="18"/>
          <w:highlight w:val="white"/>
        </w:rPr>
        <w:t>; Leontiadis, Grigorios I. MD, PhD</w:t>
      </w:r>
      <w:r>
        <w:rPr>
          <w:rFonts w:ascii="Times New Roman" w:eastAsia="Times New Roman" w:hAnsi="Times New Roman" w:cs="Times New Roman"/>
          <w:color w:val="000000"/>
          <w:sz w:val="18"/>
          <w:szCs w:val="18"/>
          <w:highlight w:val="white"/>
          <w:vertAlign w:val="superscript"/>
        </w:rPr>
        <w:t>5</w:t>
      </w:r>
      <w:r>
        <w:rPr>
          <w:rFonts w:ascii="Times New Roman" w:eastAsia="Times New Roman" w:hAnsi="Times New Roman" w:cs="Times New Roman"/>
          <w:color w:val="000000"/>
          <w:sz w:val="18"/>
          <w:szCs w:val="18"/>
          <w:highlight w:val="white"/>
        </w:rPr>
        <w:t>. </w:t>
      </w:r>
      <w:r w:rsidRPr="0011354B">
        <w:rPr>
          <w:rFonts w:ascii="Times New Roman" w:eastAsia="Times New Roman" w:hAnsi="Times New Roman" w:cs="Times New Roman"/>
          <w:color w:val="000000"/>
          <w:sz w:val="18"/>
          <w:szCs w:val="18"/>
          <w:highlight w:val="white"/>
          <w:lang w:val="en-GB"/>
        </w:rPr>
        <w:t xml:space="preserve">ACG Clinical Guideline: Upper Gastrointestinal and Ulcer Bleeding. The American Journal of Gastroenterology 116(5):p 899-917, May 2021. </w:t>
      </w:r>
      <w:r>
        <w:rPr>
          <w:rFonts w:ascii="Times New Roman" w:eastAsia="Times New Roman" w:hAnsi="Times New Roman" w:cs="Times New Roman"/>
          <w:color w:val="000000"/>
          <w:sz w:val="18"/>
          <w:szCs w:val="18"/>
          <w:highlight w:val="white"/>
        </w:rPr>
        <w:t>| DOI: 10.14309/ajg.0000000000001245</w:t>
      </w:r>
    </w:p>
    <w:p w14:paraId="027EBFC5" w14:textId="77777777" w:rsidR="00747D46" w:rsidRDefault="00747D46" w:rsidP="00DF3944">
      <w:pPr>
        <w:pBdr>
          <w:top w:val="nil"/>
          <w:left w:val="nil"/>
          <w:bottom w:val="nil"/>
          <w:right w:val="nil"/>
          <w:between w:val="nil"/>
        </w:pBdr>
        <w:spacing w:line="259" w:lineRule="auto"/>
        <w:ind w:leftChars="0" w:left="0" w:firstLineChars="0" w:firstLine="0"/>
        <w:jc w:val="both"/>
        <w:rPr>
          <w:rFonts w:ascii="Times New Roman" w:eastAsia="Times New Roman" w:hAnsi="Times New Roman" w:cs="Times New Roman"/>
          <w:color w:val="000000"/>
          <w:sz w:val="20"/>
          <w:szCs w:val="20"/>
          <w:highlight w:val="white"/>
        </w:rPr>
      </w:pPr>
    </w:p>
    <w:p w14:paraId="538FA46F" w14:textId="1185D1BC" w:rsidR="00747D46" w:rsidRDefault="00747D46">
      <w:pPr>
        <w:pBdr>
          <w:top w:val="nil"/>
          <w:left w:val="nil"/>
          <w:bottom w:val="nil"/>
          <w:right w:val="nil"/>
          <w:between w:val="nil"/>
        </w:pBdr>
        <w:spacing w:after="160" w:line="259" w:lineRule="auto"/>
        <w:ind w:left="0" w:hanging="2"/>
        <w:jc w:val="both"/>
        <w:rPr>
          <w:rFonts w:ascii="Times New Roman" w:eastAsia="Times New Roman" w:hAnsi="Times New Roman" w:cs="Times New Roman"/>
          <w:color w:val="000000"/>
          <w:sz w:val="22"/>
          <w:szCs w:val="22"/>
          <w:highlight w:val="white"/>
        </w:rPr>
      </w:pPr>
    </w:p>
    <w:sectPr w:rsidR="00747D46">
      <w:headerReference w:type="even" r:id="rId10"/>
      <w:headerReference w:type="default" r:id="rId11"/>
      <w:footerReference w:type="even" r:id="rId12"/>
      <w:footerReference w:type="default" r:id="rId13"/>
      <w:headerReference w:type="first" r:id="rId14"/>
      <w:footerReference w:type="first" r:id="rId15"/>
      <w:pgSz w:w="11906" w:h="16838"/>
      <w:pgMar w:top="1295" w:right="1134" w:bottom="1134" w:left="1134" w:header="170"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AC52E" w14:textId="77777777" w:rsidR="00D73EC8" w:rsidRDefault="00D73EC8">
      <w:pPr>
        <w:spacing w:line="240" w:lineRule="auto"/>
        <w:ind w:left="0" w:hanging="2"/>
      </w:pPr>
      <w:r>
        <w:separator/>
      </w:r>
    </w:p>
  </w:endnote>
  <w:endnote w:type="continuationSeparator" w:id="0">
    <w:p w14:paraId="57878CD7" w14:textId="77777777" w:rsidR="00D73EC8" w:rsidRDefault="00D73EC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auto"/>
    <w:pitch w:val="default"/>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penSymbol">
    <w:altName w:val="Cambria"/>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DF73A" w14:textId="77777777" w:rsidR="0011354B" w:rsidRDefault="0011354B">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0D1F0" w14:textId="77777777" w:rsidR="00747D46" w:rsidRDefault="00747D46">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p w14:paraId="6CA299E9" w14:textId="77777777" w:rsidR="00747D46" w:rsidRDefault="00B93D78">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Firma del Medico dell’U.O.: _______________________ </w:t>
    </w:r>
    <w:r>
      <w:rPr>
        <w:rFonts w:ascii="Times New Roman" w:eastAsia="Times New Roman" w:hAnsi="Times New Roman" w:cs="Times New Roman"/>
        <w:color w:val="000000"/>
        <w:sz w:val="20"/>
        <w:szCs w:val="20"/>
      </w:rPr>
      <w:tab/>
    </w:r>
  </w:p>
  <w:p w14:paraId="34F7628D" w14:textId="77777777" w:rsidR="00747D46" w:rsidRDefault="00B93D78">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118C8C13" w14:textId="77777777" w:rsidR="00747D46" w:rsidRDefault="00B93D78">
    <w:pPr>
      <w:pBdr>
        <w:top w:val="nil"/>
        <w:left w:val="nil"/>
        <w:bottom w:val="nil"/>
        <w:right w:val="nil"/>
        <w:between w:val="nil"/>
      </w:pBdr>
      <w:tabs>
        <w:tab w:val="center" w:pos="4819"/>
        <w:tab w:val="right" w:pos="9638"/>
      </w:tabs>
      <w:spacing w:line="240" w:lineRule="auto"/>
      <w:ind w:left="0" w:hanging="2"/>
      <w:rPr>
        <w:color w:val="000000"/>
      </w:rPr>
    </w:pPr>
    <w:r>
      <w:rPr>
        <w:rFonts w:ascii="Times New Roman" w:eastAsia="Times New Roman" w:hAnsi="Times New Roman" w:cs="Times New Roman"/>
        <w:color w:val="000000"/>
        <w:sz w:val="20"/>
        <w:szCs w:val="20"/>
      </w:rPr>
      <w:t xml:space="preserve">                                                                         Firma Paziente e/o Legale Rappresentante: _________________________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BCCE9" w14:textId="77777777" w:rsidR="0011354B" w:rsidRDefault="0011354B">
    <w:pPr>
      <w:pStyle w:val="Pidipa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52327" w14:textId="77777777" w:rsidR="00D73EC8" w:rsidRDefault="00D73EC8">
      <w:pPr>
        <w:spacing w:line="240" w:lineRule="auto"/>
        <w:ind w:left="0" w:hanging="2"/>
      </w:pPr>
      <w:r>
        <w:separator/>
      </w:r>
    </w:p>
  </w:footnote>
  <w:footnote w:type="continuationSeparator" w:id="0">
    <w:p w14:paraId="353F4FD1" w14:textId="77777777" w:rsidR="00D73EC8" w:rsidRDefault="00D73EC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6EFEA" w14:textId="77777777" w:rsidR="0011354B" w:rsidRDefault="0011354B">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BFF14" w14:textId="427BFDBE" w:rsidR="00747D46" w:rsidRDefault="00D73EC8">
    <w:pPr>
      <w:pBdr>
        <w:top w:val="nil"/>
        <w:left w:val="nil"/>
        <w:bottom w:val="nil"/>
        <w:right w:val="nil"/>
        <w:between w:val="nil"/>
      </w:pBdr>
      <w:spacing w:line="240" w:lineRule="auto"/>
      <w:ind w:left="0" w:hanging="2"/>
      <w:rPr>
        <w:color w:val="000000"/>
        <w:sz w:val="18"/>
        <w:szCs w:val="18"/>
      </w:rPr>
    </w:pPr>
    <w:sdt>
      <w:sdtPr>
        <w:rPr>
          <w:b/>
          <w:color w:val="000000"/>
          <w:sz w:val="18"/>
          <w:szCs w:val="18"/>
        </w:rPr>
        <w:id w:val="-1533640944"/>
        <w:docPartObj>
          <w:docPartGallery w:val="Page Numbers (Margins)"/>
          <w:docPartUnique/>
        </w:docPartObj>
      </w:sdtPr>
      <w:sdtEndPr/>
      <w:sdtContent>
        <w:r w:rsidR="0011354B" w:rsidRPr="0011354B">
          <w:rPr>
            <w:b/>
            <w:noProof/>
            <w:color w:val="000000"/>
            <w:sz w:val="18"/>
            <w:szCs w:val="18"/>
            <w:lang w:eastAsia="it-IT"/>
          </w:rPr>
          <mc:AlternateContent>
            <mc:Choice Requires="wpg">
              <w:drawing>
                <wp:anchor distT="0" distB="0" distL="114300" distR="114300" simplePos="0" relativeHeight="251660288" behindDoc="0" locked="0" layoutInCell="0" allowOverlap="1" wp14:anchorId="3F66F249" wp14:editId="09FA6334">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1937377735"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097253705"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9B4F5" w14:textId="6C0EE2EE" w:rsidR="0011354B" w:rsidRDefault="0011354B">
                                <w:pPr>
                                  <w:pStyle w:val="Intestazione"/>
                                  <w:ind w:left="0" w:hanging="2"/>
                                  <w:jc w:val="center"/>
                                </w:pPr>
                                <w:r>
                                  <w:rPr>
                                    <w:sz w:val="22"/>
                                    <w:szCs w:val="22"/>
                                  </w:rPr>
                                  <w:fldChar w:fldCharType="begin"/>
                                </w:r>
                                <w:r>
                                  <w:instrText>PAGE    \* MERGEFORMAT</w:instrText>
                                </w:r>
                                <w:r>
                                  <w:rPr>
                                    <w:sz w:val="22"/>
                                    <w:szCs w:val="22"/>
                                  </w:rPr>
                                  <w:fldChar w:fldCharType="separate"/>
                                </w:r>
                                <w:r w:rsidR="006324F2" w:rsidRPr="006324F2">
                                  <w:rPr>
                                    <w:rStyle w:val="Numeropagina"/>
                                    <w:b/>
                                    <w:bCs/>
                                    <w:noProof/>
                                    <w:color w:val="3F3151" w:themeColor="accent4" w:themeShade="7F"/>
                                    <w:sz w:val="16"/>
                                    <w:szCs w:val="16"/>
                                  </w:rPr>
                                  <w:t>6</w:t>
                                </w:r>
                                <w:r>
                                  <w:rPr>
                                    <w:rStyle w:val="Numeropa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438064176" name="Group 72"/>
                          <wpg:cNvGrpSpPr>
                            <a:grpSpLocks/>
                          </wpg:cNvGrpSpPr>
                          <wpg:grpSpPr bwMode="auto">
                            <a:xfrm>
                              <a:off x="886" y="3255"/>
                              <a:ext cx="374" cy="374"/>
                              <a:chOff x="1453" y="14832"/>
                              <a:chExt cx="374" cy="374"/>
                            </a:xfrm>
                          </wpg:grpSpPr>
                          <wps:wsp>
                            <wps:cNvPr id="623219940"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90126"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66F249" id="Gruppo 1" o:spid="_x0000_s1026"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" filled="f" stroked="f">
                    <v:textbox inset="0,0,0,0">
                      <w:txbxContent>
                        <w:p w14:paraId="6B69B4F5" w14:textId="6C0EE2EE" w:rsidR="0011354B" w:rsidRDefault="0011354B">
                          <w:pPr>
                            <w:pStyle w:val="Intestazione"/>
                            <w:ind w:left="0" w:hanging="2"/>
                            <w:jc w:val="center"/>
                          </w:pPr>
                          <w:r>
                            <w:rPr>
                              <w:sz w:val="22"/>
                              <w:szCs w:val="22"/>
                            </w:rPr>
                            <w:fldChar w:fldCharType="begin"/>
                          </w:r>
                          <w:r>
                            <w:instrText>PAGE    \* MERGEFORMAT</w:instrText>
                          </w:r>
                          <w:r>
                            <w:rPr>
                              <w:sz w:val="22"/>
                              <w:szCs w:val="22"/>
                            </w:rPr>
                            <w:fldChar w:fldCharType="separate"/>
                          </w:r>
                          <w:r w:rsidR="006324F2" w:rsidRPr="006324F2">
                            <w:rPr>
                              <w:rStyle w:val="Numeropagina"/>
                              <w:b/>
                              <w:bCs/>
                              <w:noProof/>
                              <w:color w:val="3F3151" w:themeColor="accent4" w:themeShade="7F"/>
                              <w:sz w:val="16"/>
                              <w:szCs w:val="16"/>
                            </w:rPr>
                            <w:t>6</w:t>
                          </w:r>
                          <w:r>
                            <w:rPr>
                              <w:rStyle w:val="Numeropa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" fillcolor="#84a2c6" stroked="f"/>
                  </v:group>
                  <w10:wrap anchorx="margin" anchory="page"/>
                </v:group>
              </w:pict>
            </mc:Fallback>
          </mc:AlternateContent>
        </w:r>
      </w:sdtContent>
    </w:sdt>
    <w:r w:rsidR="00B93D78">
      <w:rPr>
        <w:b/>
        <w:color w:val="000000"/>
        <w:sz w:val="18"/>
        <w:szCs w:val="18"/>
      </w:rPr>
      <w:tab/>
    </w:r>
    <w:r w:rsidR="00B93D78">
      <w:rPr>
        <w:noProof/>
        <w:lang w:eastAsia="it-IT"/>
      </w:rPr>
      <w:drawing>
        <wp:anchor distT="0" distB="0" distL="114300" distR="114300" simplePos="0" relativeHeight="251658240" behindDoc="0" locked="0" layoutInCell="1" hidden="0" allowOverlap="1" wp14:anchorId="12CB0C95" wp14:editId="12AE7C7C">
          <wp:simplePos x="0" y="0"/>
          <wp:positionH relativeFrom="column">
            <wp:posOffset>4994910</wp:posOffset>
          </wp:positionH>
          <wp:positionV relativeFrom="paragraph">
            <wp:posOffset>68580</wp:posOffset>
          </wp:positionV>
          <wp:extent cx="1424940" cy="474980"/>
          <wp:effectExtent l="0" t="0" r="0" b="0"/>
          <wp:wrapSquare wrapText="bothSides" distT="0" distB="0" distL="114300" distR="11430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24940" cy="474980"/>
                  </a:xfrm>
                  <a:prstGeom prst="rect">
                    <a:avLst/>
                  </a:prstGeom>
                  <a:ln/>
                </pic:spPr>
              </pic:pic>
            </a:graphicData>
          </a:graphic>
        </wp:anchor>
      </w:drawing>
    </w:r>
  </w:p>
  <w:p w14:paraId="2A0576DD" w14:textId="77777777" w:rsidR="00747D46" w:rsidRDefault="00B93D78">
    <w:pPr>
      <w:pBdr>
        <w:top w:val="nil"/>
        <w:left w:val="nil"/>
        <w:bottom w:val="nil"/>
        <w:right w:val="nil"/>
        <w:between w:val="nil"/>
      </w:pBdr>
      <w:spacing w:line="360" w:lineRule="auto"/>
      <w:ind w:left="0" w:hanging="2"/>
      <w:rPr>
        <w:rFonts w:ascii="Times New Roman" w:eastAsia="Times New Roman" w:hAnsi="Times New Roman" w:cs="Times New Roman"/>
        <w:color w:val="000000"/>
        <w:sz w:val="20"/>
        <w:szCs w:val="20"/>
      </w:rPr>
    </w:pPr>
    <w:r>
      <w:rPr>
        <w:b/>
        <w:color w:val="000000"/>
        <w:sz w:val="18"/>
        <w:szCs w:val="18"/>
      </w:rPr>
      <w:t>LOGO AZIENDA</w:t>
    </w:r>
    <w:r>
      <w:rPr>
        <w:b/>
        <w:color w:val="000000"/>
        <w:sz w:val="18"/>
        <w:szCs w:val="18"/>
      </w:rPr>
      <w:tab/>
    </w:r>
    <w:r>
      <w:rPr>
        <w:b/>
        <w:color w:val="000000"/>
        <w:sz w:val="18"/>
        <w:szCs w:val="18"/>
      </w:rPr>
      <w:tab/>
    </w:r>
    <w:r>
      <w:rPr>
        <w:b/>
        <w:color w:val="000000"/>
        <w:sz w:val="18"/>
        <w:szCs w:val="18"/>
      </w:rPr>
      <w:tab/>
    </w:r>
  </w:p>
  <w:p w14:paraId="2EADB289" w14:textId="77777777" w:rsidR="00747D46" w:rsidRDefault="00747D46">
    <w:pPr>
      <w:pBdr>
        <w:top w:val="nil"/>
        <w:left w:val="nil"/>
        <w:bottom w:val="nil"/>
        <w:right w:val="nil"/>
        <w:between w:val="nil"/>
      </w:pBdr>
      <w:spacing w:line="36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785D1" w14:textId="77777777" w:rsidR="0011354B" w:rsidRDefault="0011354B">
    <w:pPr>
      <w:pStyle w:val="Intestazion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3225F"/>
    <w:multiLevelType w:val="multilevel"/>
    <w:tmpl w:val="B7D03C5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AC72EFA"/>
    <w:multiLevelType w:val="multilevel"/>
    <w:tmpl w:val="D98C80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EF80568"/>
    <w:multiLevelType w:val="multilevel"/>
    <w:tmpl w:val="098811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B8C1098"/>
    <w:multiLevelType w:val="hybridMultilevel"/>
    <w:tmpl w:val="7D489940"/>
    <w:lvl w:ilvl="0" w:tplc="1DA83A64">
      <w:numFmt w:val="bullet"/>
      <w:lvlText w:val="-"/>
      <w:lvlJc w:val="left"/>
      <w:pPr>
        <w:ind w:left="718" w:hanging="360"/>
      </w:pPr>
      <w:rPr>
        <w:rFonts w:ascii="Times New Roman" w:eastAsia="Lucida Sans Unicode" w:hAnsi="Times New Roman" w:cs="Times New Roman"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4" w15:restartNumberingAfterBreak="0">
    <w:nsid w:val="215A293C"/>
    <w:multiLevelType w:val="hybridMultilevel"/>
    <w:tmpl w:val="2C54FC44"/>
    <w:lvl w:ilvl="0" w:tplc="D34C803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95E3D1F"/>
    <w:multiLevelType w:val="hybridMultilevel"/>
    <w:tmpl w:val="7B340C4A"/>
    <w:lvl w:ilvl="0" w:tplc="1DA83A64">
      <w:numFmt w:val="bullet"/>
      <w:lvlText w:val="-"/>
      <w:lvlJc w:val="left"/>
      <w:pPr>
        <w:ind w:left="360" w:hanging="360"/>
      </w:pPr>
      <w:rPr>
        <w:rFonts w:ascii="Times New Roman" w:eastAsia="Lucida Sans Unicode"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D7F195E"/>
    <w:multiLevelType w:val="multilevel"/>
    <w:tmpl w:val="BC164938"/>
    <w:lvl w:ilvl="0">
      <w:start w:val="1"/>
      <w:numFmt w:val="bullet"/>
      <w:pStyle w:val="Titolo1"/>
      <w:lvlText w:val=""/>
      <w:lvlJc w:val="left"/>
      <w:pPr>
        <w:ind w:left="360" w:hanging="360"/>
      </w:pPr>
      <w:rPr>
        <w:rFonts w:ascii="Times New Roman" w:eastAsia="Times New Roman" w:hAnsi="Times New Roman" w:cs="Times New Roman"/>
        <w:sz w:val="22"/>
        <w:szCs w:val="22"/>
        <w:vertAlign w:val="baseline"/>
      </w:rPr>
    </w:lvl>
    <w:lvl w:ilvl="1">
      <w:start w:val="1"/>
      <w:numFmt w:val="bullet"/>
      <w:pStyle w:val="Titolo2"/>
      <w:lvlText w:val=""/>
      <w:lvlJc w:val="left"/>
      <w:pPr>
        <w:ind w:left="1080" w:hanging="360"/>
      </w:pPr>
      <w:rPr>
        <w:rFonts w:ascii="Times New Roman" w:eastAsia="Times New Roman" w:hAnsi="Times New Roman" w:cs="Times New Roman"/>
        <w:sz w:val="22"/>
        <w:szCs w:val="22"/>
        <w:vertAlign w:val="baseline"/>
      </w:rPr>
    </w:lvl>
    <w:lvl w:ilvl="2">
      <w:start w:val="1"/>
      <w:numFmt w:val="bullet"/>
      <w:pStyle w:val="Titolo3"/>
      <w:lvlText w:val="▪"/>
      <w:lvlJc w:val="left"/>
      <w:pPr>
        <w:ind w:left="1800" w:hanging="360"/>
      </w:pPr>
      <w:rPr>
        <w:rFonts w:ascii="Noto Sans Symbols" w:eastAsia="Noto Sans Symbols" w:hAnsi="Noto Sans Symbols" w:cs="Noto Sans Symbols"/>
        <w:vertAlign w:val="baseline"/>
      </w:rPr>
    </w:lvl>
    <w:lvl w:ilvl="3">
      <w:start w:val="1"/>
      <w:numFmt w:val="bullet"/>
      <w:pStyle w:val="Titolo4"/>
      <w:lvlText w:val="●"/>
      <w:lvlJc w:val="left"/>
      <w:pPr>
        <w:ind w:left="2520" w:hanging="360"/>
      </w:pPr>
      <w:rPr>
        <w:rFonts w:ascii="Noto Sans Symbols" w:eastAsia="Noto Sans Symbols" w:hAnsi="Noto Sans Symbols" w:cs="Noto Sans Symbols"/>
        <w:vertAlign w:val="baseline"/>
      </w:rPr>
    </w:lvl>
    <w:lvl w:ilvl="4">
      <w:start w:val="1"/>
      <w:numFmt w:val="bullet"/>
      <w:pStyle w:val="Titolo5"/>
      <w:lvlText w:val="o"/>
      <w:lvlJc w:val="left"/>
      <w:pPr>
        <w:ind w:left="3240" w:hanging="360"/>
      </w:pPr>
      <w:rPr>
        <w:rFonts w:ascii="Courier New" w:eastAsia="Courier New" w:hAnsi="Courier New" w:cs="Courier New"/>
        <w:vertAlign w:val="baseline"/>
      </w:rPr>
    </w:lvl>
    <w:lvl w:ilvl="5">
      <w:start w:val="1"/>
      <w:numFmt w:val="bullet"/>
      <w:pStyle w:val="Titolo6"/>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2EA36AB5"/>
    <w:multiLevelType w:val="hybridMultilevel"/>
    <w:tmpl w:val="CC128014"/>
    <w:lvl w:ilvl="0" w:tplc="1DA83A64">
      <w:numFmt w:val="bullet"/>
      <w:lvlText w:val="-"/>
      <w:lvlJc w:val="left"/>
      <w:pPr>
        <w:ind w:left="720" w:hanging="360"/>
      </w:pPr>
      <w:rPr>
        <w:rFonts w:ascii="Times New Roman" w:eastAsia="Lucida Sans Unicode"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47E136E"/>
    <w:multiLevelType w:val="multilevel"/>
    <w:tmpl w:val="1CDA28AA"/>
    <w:lvl w:ilvl="0">
      <w:start w:val="1"/>
      <w:numFmt w:val="bullet"/>
      <w:lvlText w:val=""/>
      <w:lvlJc w:val="left"/>
      <w:pPr>
        <w:ind w:left="360" w:hanging="360"/>
      </w:pPr>
      <w:rPr>
        <w:rFonts w:ascii="Wingdings" w:hAnsi="Wingdings" w:hint="default"/>
        <w:sz w:val="16"/>
        <w:szCs w:val="16"/>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3D791AD4"/>
    <w:multiLevelType w:val="multilevel"/>
    <w:tmpl w:val="C9AA26C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4AF01A66"/>
    <w:multiLevelType w:val="multilevel"/>
    <w:tmpl w:val="C3B6B01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4C105299"/>
    <w:multiLevelType w:val="multilevel"/>
    <w:tmpl w:val="0CE64E22"/>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501B6FE6"/>
    <w:multiLevelType w:val="multilevel"/>
    <w:tmpl w:val="50289BF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55C52153"/>
    <w:multiLevelType w:val="multilevel"/>
    <w:tmpl w:val="6F1E345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15:restartNumberingAfterBreak="0">
    <w:nsid w:val="67A60969"/>
    <w:multiLevelType w:val="multilevel"/>
    <w:tmpl w:val="B4ACA83C"/>
    <w:lvl w:ilvl="0">
      <w:start w:val="1"/>
      <w:numFmt w:val="bullet"/>
      <w:lvlText w:val=""/>
      <w:lvlJc w:val="left"/>
      <w:pPr>
        <w:ind w:left="360" w:hanging="360"/>
      </w:pPr>
      <w:rPr>
        <w:rFonts w:ascii="Symbol" w:hAnsi="Symbol"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6CC62835"/>
    <w:multiLevelType w:val="multilevel"/>
    <w:tmpl w:val="AFB4012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79767509"/>
    <w:multiLevelType w:val="hybridMultilevel"/>
    <w:tmpl w:val="75E67E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E346B37"/>
    <w:multiLevelType w:val="multilevel"/>
    <w:tmpl w:val="CDC0C7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6"/>
  </w:num>
  <w:num w:numId="2">
    <w:abstractNumId w:val="12"/>
  </w:num>
  <w:num w:numId="3">
    <w:abstractNumId w:val="0"/>
  </w:num>
  <w:num w:numId="4">
    <w:abstractNumId w:val="2"/>
  </w:num>
  <w:num w:numId="5">
    <w:abstractNumId w:val="13"/>
  </w:num>
  <w:num w:numId="6">
    <w:abstractNumId w:val="17"/>
  </w:num>
  <w:num w:numId="7">
    <w:abstractNumId w:val="1"/>
  </w:num>
  <w:num w:numId="8">
    <w:abstractNumId w:val="10"/>
  </w:num>
  <w:num w:numId="9">
    <w:abstractNumId w:val="9"/>
  </w:num>
  <w:num w:numId="10">
    <w:abstractNumId w:val="16"/>
  </w:num>
  <w:num w:numId="11">
    <w:abstractNumId w:val="7"/>
  </w:num>
  <w:num w:numId="12">
    <w:abstractNumId w:val="3"/>
  </w:num>
  <w:num w:numId="13">
    <w:abstractNumId w:val="5"/>
  </w:num>
  <w:num w:numId="14">
    <w:abstractNumId w:val="4"/>
  </w:num>
  <w:num w:numId="15">
    <w:abstractNumId w:val="11"/>
  </w:num>
  <w:num w:numId="16">
    <w:abstractNumId w:val="15"/>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D46"/>
    <w:rsid w:val="0011354B"/>
    <w:rsid w:val="0013612E"/>
    <w:rsid w:val="001908CA"/>
    <w:rsid w:val="001D23CA"/>
    <w:rsid w:val="002C344C"/>
    <w:rsid w:val="00313E29"/>
    <w:rsid w:val="003256DE"/>
    <w:rsid w:val="00362457"/>
    <w:rsid w:val="006324F2"/>
    <w:rsid w:val="00637709"/>
    <w:rsid w:val="006B64CA"/>
    <w:rsid w:val="006B7960"/>
    <w:rsid w:val="00747D46"/>
    <w:rsid w:val="00857763"/>
    <w:rsid w:val="009C505F"/>
    <w:rsid w:val="00A21F2F"/>
    <w:rsid w:val="00AE3AF6"/>
    <w:rsid w:val="00AF787C"/>
    <w:rsid w:val="00B93BBD"/>
    <w:rsid w:val="00B93D78"/>
    <w:rsid w:val="00BD1032"/>
    <w:rsid w:val="00D358F0"/>
    <w:rsid w:val="00D73EC8"/>
    <w:rsid w:val="00DF3944"/>
    <w:rsid w:val="00E4142E"/>
    <w:rsid w:val="00EC2420"/>
    <w:rsid w:val="00FC65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08447"/>
  <w15:docId w15:val="{AE83CE31-B6BC-453B-828B-CBC95B93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line="1" w:lineRule="atLeast"/>
      <w:ind w:leftChars="-1" w:left="-1" w:hangingChars="1" w:hanging="1"/>
      <w:textDirection w:val="btLr"/>
      <w:textAlignment w:val="top"/>
      <w:outlineLvl w:val="0"/>
    </w:pPr>
    <w:rPr>
      <w:rFonts w:ascii="Liberation Serif" w:eastAsia="Liberation Serif" w:hAnsi="Liberation Serif" w:cs="Liberation Serif"/>
      <w:position w:val="-1"/>
      <w:sz w:val="24"/>
      <w:szCs w:val="24"/>
      <w:lang w:eastAsia="ar-SA"/>
    </w:rPr>
  </w:style>
  <w:style w:type="paragraph" w:styleId="Titolo1">
    <w:name w:val="heading 1"/>
    <w:basedOn w:val="Normale"/>
    <w:next w:val="Corpotesto"/>
    <w:uiPriority w:val="9"/>
    <w:qFormat/>
    <w:pPr>
      <w:keepNext/>
      <w:keepLines/>
      <w:numPr>
        <w:numId w:val="1"/>
      </w:numPr>
      <w:spacing w:before="480" w:after="120"/>
      <w:ind w:left="-1" w:hanging="1"/>
    </w:pPr>
    <w:rPr>
      <w:b/>
      <w:sz w:val="48"/>
      <w:szCs w:val="48"/>
    </w:rPr>
  </w:style>
  <w:style w:type="paragraph" w:styleId="Titolo2">
    <w:name w:val="heading 2"/>
    <w:basedOn w:val="Normale"/>
    <w:next w:val="Corpotesto"/>
    <w:uiPriority w:val="9"/>
    <w:semiHidden/>
    <w:unhideWhenUsed/>
    <w:qFormat/>
    <w:pPr>
      <w:keepNext/>
      <w:keepLines/>
      <w:numPr>
        <w:ilvl w:val="1"/>
        <w:numId w:val="1"/>
      </w:numPr>
      <w:spacing w:before="360" w:after="80"/>
      <w:ind w:left="-1" w:hanging="1"/>
      <w:outlineLvl w:val="1"/>
    </w:pPr>
    <w:rPr>
      <w:b/>
      <w:sz w:val="36"/>
      <w:szCs w:val="36"/>
    </w:rPr>
  </w:style>
  <w:style w:type="paragraph" w:styleId="Titolo3">
    <w:name w:val="heading 3"/>
    <w:basedOn w:val="Normale"/>
    <w:next w:val="Corpotesto"/>
    <w:uiPriority w:val="9"/>
    <w:semiHidden/>
    <w:unhideWhenUsed/>
    <w:qFormat/>
    <w:pPr>
      <w:keepNext/>
      <w:keepLines/>
      <w:numPr>
        <w:ilvl w:val="2"/>
        <w:numId w:val="1"/>
      </w:numPr>
      <w:spacing w:before="280" w:after="80"/>
      <w:ind w:left="-1" w:hanging="1"/>
      <w:outlineLvl w:val="2"/>
    </w:pPr>
    <w:rPr>
      <w:b/>
      <w:sz w:val="28"/>
      <w:szCs w:val="28"/>
    </w:rPr>
  </w:style>
  <w:style w:type="paragraph" w:styleId="Titolo4">
    <w:name w:val="heading 4"/>
    <w:basedOn w:val="Normale"/>
    <w:next w:val="Corpotesto"/>
    <w:uiPriority w:val="9"/>
    <w:semiHidden/>
    <w:unhideWhenUsed/>
    <w:qFormat/>
    <w:pPr>
      <w:keepNext/>
      <w:keepLines/>
      <w:numPr>
        <w:ilvl w:val="3"/>
        <w:numId w:val="1"/>
      </w:numPr>
      <w:spacing w:before="240" w:after="40"/>
      <w:ind w:left="-1" w:hanging="1"/>
      <w:outlineLvl w:val="3"/>
    </w:pPr>
    <w:rPr>
      <w:b/>
    </w:rPr>
  </w:style>
  <w:style w:type="paragraph" w:styleId="Titolo5">
    <w:name w:val="heading 5"/>
    <w:basedOn w:val="Normale"/>
    <w:next w:val="Corpotesto"/>
    <w:uiPriority w:val="9"/>
    <w:semiHidden/>
    <w:unhideWhenUsed/>
    <w:qFormat/>
    <w:pPr>
      <w:keepNext/>
      <w:keepLines/>
      <w:numPr>
        <w:ilvl w:val="4"/>
        <w:numId w:val="1"/>
      </w:numPr>
      <w:spacing w:before="220" w:after="40"/>
      <w:ind w:left="-1" w:hanging="1"/>
      <w:outlineLvl w:val="4"/>
    </w:pPr>
    <w:rPr>
      <w:b/>
      <w:sz w:val="22"/>
      <w:szCs w:val="22"/>
    </w:rPr>
  </w:style>
  <w:style w:type="paragraph" w:styleId="Titolo6">
    <w:name w:val="heading 6"/>
    <w:basedOn w:val="Normale"/>
    <w:next w:val="Corpotesto"/>
    <w:uiPriority w:val="9"/>
    <w:semiHidden/>
    <w:unhideWhenUsed/>
    <w:qFormat/>
    <w:pPr>
      <w:keepNext/>
      <w:keepLines/>
      <w:numPr>
        <w:ilvl w:val="5"/>
        <w:numId w:val="1"/>
      </w:numPr>
      <w:spacing w:before="200" w:after="40"/>
      <w:ind w:left="-1" w:hanging="1"/>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Sottotitolo"/>
    <w:uiPriority w:val="10"/>
    <w:qFormat/>
    <w:pPr>
      <w:keepNext/>
      <w:spacing w:before="240" w:after="120"/>
    </w:pPr>
    <w:rPr>
      <w:rFonts w:ascii="Liberation Sans" w:eastAsia="Microsoft YaHei" w:hAnsi="Liberation Sans"/>
      <w:b/>
      <w:bCs/>
      <w:sz w:val="28"/>
      <w:szCs w:val="28"/>
    </w:rPr>
  </w:style>
  <w:style w:type="character" w:customStyle="1" w:styleId="IntestazioneCarattere">
    <w:name w:val="Intestazione Carattere"/>
    <w:uiPriority w:val="99"/>
    <w:rPr>
      <w:w w:val="100"/>
      <w:position w:val="-1"/>
      <w:szCs w:val="21"/>
      <w:effect w:val="none"/>
      <w:vertAlign w:val="baseline"/>
      <w:cs w:val="0"/>
      <w:em w:val="none"/>
    </w:rPr>
  </w:style>
  <w:style w:type="character" w:customStyle="1" w:styleId="PidipaginaCarattere">
    <w:name w:val="Piè di pagina Carattere"/>
    <w:rPr>
      <w:w w:val="100"/>
      <w:position w:val="-1"/>
      <w:szCs w:val="21"/>
      <w:effect w:val="none"/>
      <w:vertAlign w:val="baseline"/>
      <w:cs w:val="0"/>
      <w:em w:val="none"/>
    </w:rPr>
  </w:style>
  <w:style w:type="character" w:customStyle="1" w:styleId="Punti">
    <w:name w:val="Punti"/>
    <w:rPr>
      <w:rFonts w:ascii="OpenSymbol" w:eastAsia="OpenSymbol" w:hAnsi="OpenSymbol" w:cs="OpenSymbol"/>
      <w:w w:val="100"/>
      <w:position w:val="-1"/>
      <w:effect w:val="none"/>
      <w:vertAlign w:val="baseline"/>
      <w:cs w:val="0"/>
      <w:em w:val="none"/>
    </w:rPr>
  </w:style>
  <w:style w:type="character" w:styleId="Rimandocommento">
    <w:name w:val="annotation reference"/>
    <w:rPr>
      <w:w w:val="100"/>
      <w:position w:val="-1"/>
      <w:sz w:val="16"/>
      <w:szCs w:val="16"/>
      <w:effect w:val="none"/>
      <w:vertAlign w:val="baseline"/>
      <w:cs w:val="0"/>
      <w:em w:val="none"/>
    </w:rPr>
  </w:style>
  <w:style w:type="character" w:customStyle="1" w:styleId="TestocommentoCarattere">
    <w:name w:val="Testo commento Carattere"/>
    <w:rPr>
      <w:w w:val="100"/>
      <w:position w:val="-1"/>
      <w:sz w:val="20"/>
      <w:szCs w:val="20"/>
      <w:effect w:val="none"/>
      <w:vertAlign w:val="baseline"/>
      <w:cs w:val="0"/>
      <w:em w:val="none"/>
    </w:rPr>
  </w:style>
  <w:style w:type="character" w:customStyle="1" w:styleId="SoggettocommentoCarattere">
    <w:name w:val="Soggetto commento Carattere"/>
    <w:rPr>
      <w:b/>
      <w:bCs/>
      <w:w w:val="100"/>
      <w:position w:val="-1"/>
      <w:sz w:val="20"/>
      <w:szCs w:val="20"/>
      <w:effect w:val="none"/>
      <w:vertAlign w:val="baseline"/>
      <w:cs w:val="0"/>
      <w:em w:val="none"/>
    </w:rPr>
  </w:style>
  <w:style w:type="character" w:customStyle="1" w:styleId="TestofumettoCarattere">
    <w:name w:val="Testo fumetto Carattere"/>
    <w:rPr>
      <w:rFonts w:ascii="Segoe UI" w:hAnsi="Segoe UI" w:cs="Segoe UI"/>
      <w:w w:val="100"/>
      <w:position w:val="-1"/>
      <w:sz w:val="18"/>
      <w:szCs w:val="18"/>
      <w:effect w:val="none"/>
      <w:vertAlign w:val="baseline"/>
      <w:cs w:val="0"/>
      <w:em w:val="none"/>
    </w:rPr>
  </w:style>
  <w:style w:type="character" w:styleId="Numeropagina">
    <w:name w:val="page number"/>
    <w:basedOn w:val="Carpredefinitoparagrafo"/>
    <w:uiPriority w:val="99"/>
    <w:rPr>
      <w:w w:val="100"/>
      <w:position w:val="-1"/>
      <w:effect w:val="none"/>
      <w:vertAlign w:val="baseline"/>
      <w:cs w:val="0"/>
      <w:em w:val="none"/>
    </w:rPr>
  </w:style>
  <w:style w:type="character" w:styleId="Titolodellibro">
    <w:name w:val="Book Title"/>
    <w:rPr>
      <w:b/>
      <w:bCs/>
      <w:i/>
      <w:iCs/>
      <w:spacing w:val="5"/>
      <w:w w:val="100"/>
      <w:position w:val="-1"/>
      <w:effect w:val="none"/>
      <w:vertAlign w:val="baseline"/>
      <w:cs w:val="0"/>
      <w:em w:val="none"/>
    </w:rPr>
  </w:style>
  <w:style w:type="character" w:customStyle="1" w:styleId="ListLabel1">
    <w:name w:val="ListLabel 1"/>
    <w:rPr>
      <w:w w:val="100"/>
      <w:position w:val="-1"/>
      <w:sz w:val="20"/>
      <w:szCs w:val="20"/>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effect w:val="none"/>
      <w:vertAlign w:val="baseline"/>
      <w:cs w:val="0"/>
      <w:em w:val="none"/>
    </w:rPr>
  </w:style>
  <w:style w:type="character" w:customStyle="1" w:styleId="ListLabel5">
    <w:name w:val="ListLabel 5"/>
    <w:rPr>
      <w:w w:val="100"/>
      <w:position w:val="-1"/>
      <w:sz w:val="20"/>
      <w:szCs w:val="20"/>
      <w:effect w:val="none"/>
      <w:vertAlign w:val="baseline"/>
      <w:cs w:val="0"/>
      <w:em w:val="none"/>
    </w:rPr>
  </w:style>
  <w:style w:type="character" w:customStyle="1" w:styleId="ListLabel6">
    <w:name w:val="ListLabel 6"/>
    <w:rPr>
      <w:w w:val="100"/>
      <w:position w:val="-1"/>
      <w:sz w:val="20"/>
      <w:szCs w:val="16"/>
      <w:effect w:val="none"/>
      <w:vertAlign w:val="baseline"/>
      <w:cs w:val="0"/>
      <w:em w:val="none"/>
    </w:rPr>
  </w:style>
  <w:style w:type="character" w:customStyle="1" w:styleId="ListLabel7">
    <w:name w:val="ListLabel 7"/>
    <w:rPr>
      <w:w w:val="100"/>
      <w:position w:val="-1"/>
      <w:sz w:val="24"/>
      <w:effect w:val="none"/>
      <w:vertAlign w:val="baseline"/>
      <w:cs w:val="0"/>
      <w:em w:val="none"/>
    </w:rPr>
  </w:style>
  <w:style w:type="character" w:customStyle="1" w:styleId="ListLabel8">
    <w:name w:val="ListLabel 8"/>
    <w:rPr>
      <w:w w:val="100"/>
      <w:position w:val="-1"/>
      <w:sz w:val="22"/>
      <w:szCs w:val="18"/>
      <w:effect w:val="none"/>
      <w:vertAlign w:val="baseline"/>
      <w:cs w:val="0"/>
      <w:em w:val="none"/>
    </w:rPr>
  </w:style>
  <w:style w:type="paragraph" w:customStyle="1" w:styleId="Intestazione1">
    <w:name w:val="Intestazione1"/>
    <w:basedOn w:val="Normale"/>
    <w:next w:val="Corpotesto"/>
    <w:pPr>
      <w:keepNext/>
      <w:spacing w:before="240" w:after="120"/>
    </w:pPr>
    <w:rPr>
      <w:rFonts w:ascii="Arial" w:eastAsia="Arial Unicode MS" w:hAnsi="Arial" w:cs="Arial Unicode M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customStyle="1" w:styleId="Didascalia1">
    <w:name w:val="Didascalia1"/>
    <w:basedOn w:val="Normale"/>
    <w:pPr>
      <w:suppressLineNumbers/>
      <w:spacing w:before="120" w:after="120"/>
    </w:pPr>
    <w:rPr>
      <w:rFonts w:cs="Lucida Sans"/>
      <w:i/>
      <w:iCs/>
    </w:rPr>
  </w:style>
  <w:style w:type="paragraph" w:customStyle="1" w:styleId="Indice">
    <w:name w:val="Indice"/>
    <w:basedOn w:val="Normale"/>
    <w:pPr>
      <w:suppressLineNumbers/>
    </w:pPr>
    <w:rPr>
      <w:rFonts w:cs="Lucida San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Didascalia">
    <w:name w:val="caption"/>
    <w:basedOn w:val="Normale"/>
    <w:pPr>
      <w:suppressLineNumbers/>
      <w:spacing w:before="120" w:after="120"/>
    </w:pPr>
    <w:rPr>
      <w:i/>
      <w:iCs/>
    </w:rPr>
  </w:style>
  <w:style w:type="paragraph" w:customStyle="1" w:styleId="Default">
    <w:name w:val="Default"/>
    <w:pPr>
      <w:spacing w:line="1" w:lineRule="atLeast"/>
      <w:ind w:leftChars="-1" w:left="-1" w:hangingChars="1" w:hanging="1"/>
      <w:textDirection w:val="btLr"/>
      <w:textAlignment w:val="top"/>
      <w:outlineLvl w:val="0"/>
    </w:pPr>
    <w:rPr>
      <w:color w:val="000000"/>
      <w:position w:val="-1"/>
      <w:sz w:val="24"/>
      <w:szCs w:val="24"/>
      <w:lang w:eastAsia="ar-SA"/>
    </w:rPr>
  </w:style>
  <w:style w:type="paragraph" w:customStyle="1" w:styleId="Intestazioneepidipagina">
    <w:name w:val="Intestazione e piè di pagina"/>
    <w:basedOn w:val="Normale"/>
  </w:style>
  <w:style w:type="paragraph" w:styleId="Intestazione">
    <w:name w:val="header"/>
    <w:basedOn w:val="Normale"/>
    <w:uiPriority w:val="99"/>
    <w:pPr>
      <w:suppressLineNumbers/>
      <w:tabs>
        <w:tab w:val="center" w:pos="4819"/>
        <w:tab w:val="right" w:pos="9638"/>
      </w:tabs>
    </w:pPr>
    <w:rPr>
      <w:szCs w:val="21"/>
    </w:rPr>
  </w:style>
  <w:style w:type="paragraph" w:styleId="Pidipagina">
    <w:name w:val="footer"/>
    <w:basedOn w:val="Normale"/>
    <w:pPr>
      <w:suppressLineNumbers/>
      <w:tabs>
        <w:tab w:val="center" w:pos="4819"/>
        <w:tab w:val="right" w:pos="9638"/>
      </w:tabs>
    </w:pPr>
    <w:rPr>
      <w:szCs w:val="21"/>
    </w:rPr>
  </w:style>
  <w:style w:type="paragraph" w:styleId="Paragrafoelenco">
    <w:name w:val="List Paragraph"/>
    <w:basedOn w:val="Normale"/>
    <w:pPr>
      <w:suppressAutoHyphens/>
      <w:spacing w:after="160" w:line="259" w:lineRule="auto"/>
      <w:ind w:left="720"/>
      <w:contextualSpacing/>
    </w:pPr>
    <w:rPr>
      <w:rFonts w:ascii="Calibri" w:eastAsia="Calibri" w:hAnsi="Calibri" w:cs="Times New Roman"/>
      <w:sz w:val="22"/>
      <w:szCs w:val="22"/>
      <w:lang w:eastAsia="en-US"/>
    </w:rPr>
  </w:style>
  <w:style w:type="paragraph" w:styleId="Testocommento">
    <w:name w:val="annotation text"/>
    <w:basedOn w:val="Normale"/>
    <w:rPr>
      <w:sz w:val="20"/>
      <w:szCs w:val="20"/>
    </w:rPr>
  </w:style>
  <w:style w:type="paragraph" w:styleId="Soggettocommento">
    <w:name w:val="annotation subject"/>
    <w:basedOn w:val="Testocommento"/>
    <w:rPr>
      <w:b/>
      <w:bCs/>
    </w:rPr>
  </w:style>
  <w:style w:type="paragraph" w:styleId="Testofumetto">
    <w:name w:val="Balloon Text"/>
    <w:basedOn w:val="Normale"/>
    <w:rPr>
      <w:rFonts w:ascii="Segoe UI" w:hAnsi="Segoe UI" w:cs="Segoe UI"/>
      <w:sz w:val="18"/>
      <w:szCs w:val="18"/>
    </w:rPr>
  </w:style>
  <w:style w:type="paragraph" w:customStyle="1" w:styleId="Paragrafoelenco1">
    <w:name w:val="Paragrafo elenco1"/>
    <w:basedOn w:val="Normale"/>
    <w:pPr>
      <w:ind w:left="720" w:firstLine="0"/>
    </w:pPr>
    <w:rPr>
      <w:rFonts w:ascii="Times New Roman" w:eastAsia="Times New Roman" w:hAnsi="Times New Roman" w:cs="Times New Roman"/>
      <w:sz w:val="20"/>
      <w:szCs w:val="20"/>
    </w:rPr>
  </w:style>
  <w:style w:type="paragraph" w:styleId="Nessunaspaziatura">
    <w:name w:val="No Spacing"/>
    <w:pPr>
      <w:widowControl w:val="0"/>
      <w:autoSpaceDN w:val="0"/>
      <w:spacing w:line="1" w:lineRule="atLeast"/>
      <w:ind w:leftChars="-1" w:left="-1" w:hangingChars="1" w:hanging="1"/>
      <w:textDirection w:val="btLr"/>
      <w:textAlignment w:val="baseline"/>
      <w:outlineLvl w:val="0"/>
    </w:pPr>
    <w:rPr>
      <w:kern w:val="3"/>
      <w:position w:val="-1"/>
      <w:sz w:val="24"/>
      <w:szCs w:val="21"/>
      <w:lang w:eastAsia="zh-CN" w:bidi="hi-IN"/>
    </w:rPr>
  </w:style>
  <w:style w:type="character" w:customStyle="1" w:styleId="authors-list-item">
    <w:name w:val="authors-list-item"/>
    <w:basedOn w:val="Carpredefinitoparagrafo"/>
    <w:rPr>
      <w:w w:val="100"/>
      <w:position w:val="-1"/>
      <w:effect w:val="none"/>
      <w:vertAlign w:val="baseline"/>
      <w:cs w:val="0"/>
      <w:em w:val="none"/>
    </w:rPr>
  </w:style>
  <w:style w:type="character" w:styleId="Collegamentoipertestuale">
    <w:name w:val="Hyperlink"/>
    <w:qFormat/>
    <w:rPr>
      <w:color w:val="0000FF"/>
      <w:w w:val="100"/>
      <w:position w:val="-1"/>
      <w:u w:val="single"/>
      <w:effect w:val="none"/>
      <w:vertAlign w:val="baseline"/>
      <w:cs w:val="0"/>
      <w:em w:val="none"/>
    </w:rPr>
  </w:style>
  <w:style w:type="character" w:customStyle="1" w:styleId="author-sup-separator">
    <w:name w:val="author-sup-separator"/>
    <w:basedOn w:val="Carpredefinitoparagrafo"/>
    <w:rPr>
      <w:w w:val="100"/>
      <w:position w:val="-1"/>
      <w:effect w:val="none"/>
      <w:vertAlign w:val="baseline"/>
      <w:cs w:val="0"/>
      <w:em w:val="none"/>
    </w:rPr>
  </w:style>
  <w:style w:type="character" w:customStyle="1" w:styleId="comma">
    <w:name w:val="comma"/>
    <w:basedOn w:val="Carpredefinitoparagrafo"/>
    <w:rPr>
      <w:w w:val="100"/>
      <w:position w:val="-1"/>
      <w:effect w:val="none"/>
      <w:vertAlign w:val="baseline"/>
      <w:cs w:val="0"/>
      <w:em w:val="none"/>
    </w:rPr>
  </w:style>
  <w:style w:type="character" w:customStyle="1" w:styleId="semicolon">
    <w:name w:val="semicolon"/>
    <w:basedOn w:val="Carpredefinitoparagrafo"/>
    <w:rPr>
      <w:w w:val="100"/>
      <w:position w:val="-1"/>
      <w:effect w:val="none"/>
      <w:vertAlign w:val="baseline"/>
      <w:cs w:val="0"/>
      <w:em w:val="none"/>
    </w:rPr>
  </w:style>
  <w:style w:type="paragraph" w:customStyle="1" w:styleId="Standard">
    <w:name w:val="Standard"/>
    <w:pPr>
      <w:widowControl w:val="0"/>
      <w:autoSpaceDN w:val="0"/>
      <w:spacing w:line="1" w:lineRule="atLeast"/>
      <w:ind w:leftChars="-1" w:left="-1" w:hangingChars="1" w:hanging="1"/>
      <w:textDirection w:val="btLr"/>
      <w:textAlignment w:val="baseline"/>
      <w:outlineLvl w:val="0"/>
    </w:pPr>
    <w:rPr>
      <w:kern w:val="3"/>
      <w:position w:val="-1"/>
      <w:sz w:val="24"/>
      <w:szCs w:val="24"/>
      <w:lang w:eastAsia="zh-CN" w:bidi="hi-IN"/>
    </w:rPr>
  </w:style>
  <w:style w:type="paragraph" w:customStyle="1" w:styleId="Textbody">
    <w:name w:val="Text body"/>
    <w:basedOn w:val="Standard"/>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wIKqLZempPZHRsUYHZxLA4rqKw==">CgMxLjAyCWlkLmdqZGd4czIKaWQuMzBqMHpsbDIJaC4xZm9iOXRlMgppZC4zem55c2g3MgppZC4yZXQ5MnAwMghoLnR5amN3dDIKaWQuM2R5NnZrbTIKaWQuMXQzaDVzZjIKaWQuNGQzNG9nODIKaWQuMnM4ZXlvMTIJaC4xN2RwOHZ1MgloLjNyZGNyam4yCWguMjZpbjFyZzIIaC5sbnhiejkyCWguMWtzdjR1djIJaC40NHNpbmlvMgloLjJqeHN4cWgyCGguejMzN3lhMgppZC4zajJxcW0zMgloLjF5ODEwdHc4AHIhMVhUZmtmLWlxeGg4TlJhUDNrMVNMemRoUzVneGJEcj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3223</Words>
  <Characters>18372</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MTM</Company>
  <LinksUpToDate>false</LinksUpToDate>
  <CharactersWithSpaces>21552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Giuseppe Miranda</cp:lastModifiedBy>
  <cp:revision>2</cp:revision>
  <dcterms:created xsi:type="dcterms:W3CDTF">2024-11-12T11:00:00Z</dcterms:created>
  <dcterms:modified xsi:type="dcterms:W3CDTF">2024-11-12T11:00:00Z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